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48AAFB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105406712"/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3"/>
        <w:gridCol w:w="5424"/>
      </w:tblGrid>
      <w:tr w14:paraId="08A2A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423" w:type="dxa"/>
          </w:tcPr>
          <w:p w14:paraId="34A884E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02B6A27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методического совета</w:t>
            </w:r>
          </w:p>
          <w:p w14:paraId="53187556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 Б.С. Хасенова</w:t>
            </w:r>
          </w:p>
          <w:p w14:paraId="461B959D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___ «___» ________________ 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14:paraId="57B7BEE8">
            <w:pPr>
              <w:spacing w:after="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24" w:type="dxa"/>
          </w:tcPr>
          <w:p w14:paraId="13CE303E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14:paraId="3D2FEB1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БОУ г.Омска «Средняя </w:t>
            </w:r>
          </w:p>
          <w:p w14:paraId="5BEE80B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общеобразовательная школа №70»</w:t>
            </w:r>
          </w:p>
          <w:p w14:paraId="40B2F09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 Е.В. Бок</w:t>
            </w:r>
          </w:p>
          <w:p w14:paraId="2F235D0C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 __________________ 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14:paraId="4092EFA6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1A612293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A1E8D43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5CCAB83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E575B70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BE79677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14:paraId="48F98126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14:paraId="37B81E59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A4E010F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5AEC37F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14CAC66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A496172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92DF612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C43C374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80A2414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Модуль </w:t>
      </w:r>
    </w:p>
    <w:p w14:paraId="0960AA1F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«Профилактика безнадзорности, правонарушений, экстремизма, деструктивного и аутодеструктивного поведения среди несовершеннолетних, защиты прав </w:t>
      </w:r>
    </w:p>
    <w:p w14:paraId="689141C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законных интересов обучающихся»</w:t>
      </w:r>
    </w:p>
    <w:bookmarkEnd w:id="0"/>
    <w:p w14:paraId="2B605999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331A3979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14F920CC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45169410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08ECCC5E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0AE18B9E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46C1C9D0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4B60558F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1DD68091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5120D6EF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19813399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415ADEEF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509E286F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5F0E5F06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57A16ED0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6FC87A6B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14448FDB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5AEE26AD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3EB6C193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5FDFF563">
      <w:pPr>
        <w:spacing w:after="0" w:line="276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1809C1FE">
      <w:pPr>
        <w:spacing w:after="0" w:line="276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0E95F6B5">
      <w:pPr>
        <w:spacing w:after="0" w:line="276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50A777F0">
      <w:pPr>
        <w:spacing w:after="0" w:line="276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0C9BD772">
      <w:pPr>
        <w:spacing w:after="0" w:line="276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2F0AEE93">
      <w:pPr>
        <w:spacing w:after="0" w:line="276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14:paraId="0FC51BBE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Модуль «Профилактика безнадзорности, правонарушений, экстремизма, деструктивного и аутодеструктивного поведения среди несовершеннолетних, защиты прав и законных интересов обучающихся», (далее – Модуль «Профилактика»), разработан в соответствии с Конституцией Российской Федерации, Конвенцией ООН о правах ребенка, Федеральным законом от 29 декабря 2012 г. № 273-ФЗ «Об образовании в Российской Федерации», Федеральным законом от 24 июня 1999 г. № 120-ФЗ «Об основах системы профилактики безнадзорности и правонарушений несовершеннолетних», нормативно-правовыми актами федерального, регионального, муниципального уровней, Уставом бюджетного общеобразовательного учреждения города Омска «Средняя общеобразовательная школа №70», (далее – Учреждение) и является не отъемлемой частью рабочей программы воспитания Учреждения, который реализуется с момента утверждения руководителем Учреждения.</w:t>
      </w:r>
    </w:p>
    <w:p w14:paraId="41FACA6B">
      <w:pPr>
        <w:pStyle w:val="1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>Профилактика правонарушений и безнадзорности становится наиболее актуальной, так как появилось немало подростков, оказавшихся в трудной жизненной ситуации. К этой категории относятся дети из различных семей – с хорошим доходом и, наоборот, из семей, бюджет которых не позволяет организовать полноценный отдых и питание, из семей, где родители злоупотребляют спиртными напитками. В настоящее время ослабевает воспитательный и нравственный потенциал семьи, снижается ответственность родителей  за содержание и воспитание детей, родители безразличны к успеваемости своих детей, их не интересует окружение детей, с кем дружит ребёнок, с кем проводит свободное время. Современные родители много времени уделяют работе, зарабатывают деньги, или, разочаровавшись в первом браке, устраивают свою личную жизнь, а детей оставляют на бабушек и дедушек, или вообще оставляют без присмотра и не подозревают о проблемах, возникающих у детей, в результате чего дети, как правило, предоставлены сами себе. Либо, наоборот, родители оставляют своих младших детей на старших братьев и сестёр, которые заменяют им родителей, следят за ними, водят их в детский сад, делают с ними уроки, ухаживают за ними, когда они болеют, и прочее. На этой почве у детей возникают конфликты с родителями, которые сопровождаются неудачами в школе, создается комплекс причин, который предопределяет решение ребенка бежать из дома. Все выше перечисленные причины ведут к росту безнадзорных подростков. Отсюда появляется бродяжничество, нежелание учиться, пропуски уроков, увеличение распространения в детской среде наркотиков, различных психотропных веществ, алкоголя, рост правонарушений среди несовершеннолетних. Безусловно, таким детям необходима помощь. И если взаимопонимания нет в семье, помочь ребёнку обязаны мы, специалисты школы. Огромная роль в осуществлении гарантий прав ребенка ложится на плечи наших педагогов, ведь большую часть своего времени дети проводят именно в школе. В школе мы создаём условия, которые не провоцируют отклонение в поведении, а расширяют безопасное пространство для ребенка, где ему хорошо и интересно. Содействие ребенку в реализации и защите его прав и интересов, контроль за соблюдением законодательства в области образования несовершеннолетних, формирование законопослушного поведения детей и подростков, оказание социально – психологической и педагогической помощи детям и семьям, нуждающимся в ней – вот важнейшие проблемы и задачи, стоящие перед педагогическим коллективом. Для решения проблем несовершеннолетних нужно заниматься ранней профилактикой. Мы считаем ее одной из самых актуальных в деятельности школы и используем для этого разнообразные методы и формы работы. В основе взаимодействия школы и семьи должно быть взаимное доверие и уважение, взаимная поддержка и помощь, терпение и терпимость по отношению друг к другу. Если между школой и семьёй не сложатся доверительные и доброжелательные отношения, говорить об объединении усилий в создании условий для формирования у ребенка качеств, необходимых для его самоопределения и самореализации невозможно. Неблагополучные подростки, к сожалению, есть в каждой школе, в каждом классе. И школа, в первую очередь, не должна принимать меры к избавлению от таких детей и семей, а должна найти к каждому ребёнку, к каждой семье такой индивидуальный подход, который поможет и ребёнку, и семье реабилитироваться в социуме и встать на путь исправления.</w:t>
      </w:r>
    </w:p>
    <w:p w14:paraId="09AC8736">
      <w:pPr>
        <w:spacing w:after="0" w:line="276" w:lineRule="auto"/>
        <w:jc w:val="both"/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>Микрорайон Осташково расположен на окраине города Омска, численность населения 992 человека. На территории микрорайона расположены две исправительные колонии ИК – 12, ИК – 13. Вокруг микрорайона расположены дачные массивы. На территории микрорайона нет детского сада, пункта полиции, почты, мед.пункта. В микрорайоне осуществляется движение общественного транспорта автобусами маршрута 13 и 119. На территории микрорайона работает общественная организация – КТОС.</w:t>
      </w: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Школа образована в 1970 году. Средняя наполняемость школы 150 человек.Для детей школа – это место, где они могут реализовать себя не только в учебе, но и проявить свое творческое начало, удовлетворить потребности в физическом развитии. Из-за удаленности от центра города и отсутствия учреждений дополнительного образования, особое место в БОУ г.Омска «Средняя общеообразовательная школа №70» отводится организации внеурочной деятельности через творческие объединения, кружки технического творчества, спортивные секции. </w:t>
      </w:r>
    </w:p>
    <w:p w14:paraId="6D12C53F">
      <w:pPr>
        <w:spacing w:after="0"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1BF3995">
      <w:pPr>
        <w:spacing w:after="0" w:line="259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Характеристика особенности контингента обучающихся образовательной организации. Статистические данные по ОУ за последние 3 года.</w:t>
      </w:r>
    </w:p>
    <w:p w14:paraId="5CA83779">
      <w:pPr>
        <w:spacing w:after="0"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25D6CC9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Ученический состав 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5"/>
        <w:gridCol w:w="2635"/>
        <w:gridCol w:w="2635"/>
        <w:gridCol w:w="2636"/>
      </w:tblGrid>
      <w:tr w14:paraId="109A4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2635" w:type="dxa"/>
          </w:tcPr>
          <w:p w14:paraId="57381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2635" w:type="dxa"/>
          </w:tcPr>
          <w:p w14:paraId="40559B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14:paraId="37D28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девочек </w:t>
            </w:r>
          </w:p>
        </w:tc>
        <w:tc>
          <w:tcPr>
            <w:tcW w:w="2635" w:type="dxa"/>
          </w:tcPr>
          <w:p w14:paraId="2FA1AE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мальчиков </w:t>
            </w:r>
          </w:p>
        </w:tc>
        <w:tc>
          <w:tcPr>
            <w:tcW w:w="2636" w:type="dxa"/>
          </w:tcPr>
          <w:p w14:paraId="39DDE3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</w:tr>
      <w:tr w14:paraId="23398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635" w:type="dxa"/>
          </w:tcPr>
          <w:p w14:paraId="46C43E09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5" w:type="dxa"/>
          </w:tcPr>
          <w:p w14:paraId="5DC278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635" w:type="dxa"/>
          </w:tcPr>
          <w:p w14:paraId="3A220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636" w:type="dxa"/>
          </w:tcPr>
          <w:p w14:paraId="2C463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</w:tr>
      <w:tr w14:paraId="0B26B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2635" w:type="dxa"/>
          </w:tcPr>
          <w:p w14:paraId="309321E1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5" w:type="dxa"/>
          </w:tcPr>
          <w:p w14:paraId="3D100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635" w:type="dxa"/>
          </w:tcPr>
          <w:p w14:paraId="75FDC6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2636" w:type="dxa"/>
          </w:tcPr>
          <w:p w14:paraId="29B5E0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</w:tr>
      <w:tr w14:paraId="48890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635" w:type="dxa"/>
          </w:tcPr>
          <w:p w14:paraId="6161A9EB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35" w:type="dxa"/>
          </w:tcPr>
          <w:p w14:paraId="23F67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635" w:type="dxa"/>
          </w:tcPr>
          <w:p w14:paraId="4E4D99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2636" w:type="dxa"/>
          </w:tcPr>
          <w:p w14:paraId="5F0893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</w:tr>
    </w:tbl>
    <w:p w14:paraId="3F82D586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Классов комплектов 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7"/>
        <w:gridCol w:w="2627"/>
        <w:gridCol w:w="2627"/>
        <w:gridCol w:w="2629"/>
      </w:tblGrid>
      <w:tr w14:paraId="61C40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627" w:type="dxa"/>
          </w:tcPr>
          <w:p w14:paraId="45170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  </w:t>
            </w:r>
          </w:p>
        </w:tc>
        <w:tc>
          <w:tcPr>
            <w:tcW w:w="2627" w:type="dxa"/>
          </w:tcPr>
          <w:p w14:paraId="7F797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Начальная </w:t>
            </w:r>
          </w:p>
        </w:tc>
        <w:tc>
          <w:tcPr>
            <w:tcW w:w="2627" w:type="dxa"/>
          </w:tcPr>
          <w:p w14:paraId="1E06C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Основная </w:t>
            </w:r>
          </w:p>
        </w:tc>
        <w:tc>
          <w:tcPr>
            <w:tcW w:w="2629" w:type="dxa"/>
          </w:tcPr>
          <w:p w14:paraId="68342E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</w:tr>
      <w:tr w14:paraId="5B919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627" w:type="dxa"/>
          </w:tcPr>
          <w:p w14:paraId="057B04F3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20-2021</w:t>
            </w:r>
          </w:p>
        </w:tc>
        <w:tc>
          <w:tcPr>
            <w:tcW w:w="2627" w:type="dxa"/>
          </w:tcPr>
          <w:p w14:paraId="7333D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27" w:type="dxa"/>
          </w:tcPr>
          <w:p w14:paraId="21B6E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29" w:type="dxa"/>
          </w:tcPr>
          <w:p w14:paraId="35EB3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14:paraId="19D7F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627" w:type="dxa"/>
          </w:tcPr>
          <w:p w14:paraId="6AB9B553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27" w:type="dxa"/>
          </w:tcPr>
          <w:p w14:paraId="7BC036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27" w:type="dxa"/>
          </w:tcPr>
          <w:p w14:paraId="7340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29" w:type="dxa"/>
          </w:tcPr>
          <w:p w14:paraId="6CC68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14:paraId="12B57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627" w:type="dxa"/>
          </w:tcPr>
          <w:p w14:paraId="53235654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27" w:type="dxa"/>
          </w:tcPr>
          <w:p w14:paraId="5BC47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27" w:type="dxa"/>
          </w:tcPr>
          <w:p w14:paraId="7F4BB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29" w:type="dxa"/>
          </w:tcPr>
          <w:p w14:paraId="13DA75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549F00FC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численности обучающихся «группы риска»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923"/>
        <w:gridCol w:w="1168"/>
        <w:gridCol w:w="1168"/>
        <w:gridCol w:w="1168"/>
        <w:gridCol w:w="1168"/>
        <w:gridCol w:w="1168"/>
        <w:gridCol w:w="1169"/>
      </w:tblGrid>
      <w:tr w14:paraId="43B22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 w14:paraId="2E9D40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923" w:type="dxa"/>
          </w:tcPr>
          <w:p w14:paraId="337A3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68" w:type="dxa"/>
          </w:tcPr>
          <w:p w14:paraId="38620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Состоящие на учёте в школе</w:t>
            </w:r>
          </w:p>
          <w:p w14:paraId="1E35E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 ВШУ )</w:t>
            </w:r>
          </w:p>
        </w:tc>
        <w:tc>
          <w:tcPr>
            <w:tcW w:w="1168" w:type="dxa"/>
          </w:tcPr>
          <w:p w14:paraId="760DA4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Состоящие на учёте в ПДН</w:t>
            </w:r>
          </w:p>
          <w:p w14:paraId="14FF0C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 ОДН )</w:t>
            </w:r>
          </w:p>
        </w:tc>
        <w:tc>
          <w:tcPr>
            <w:tcW w:w="1168" w:type="dxa"/>
          </w:tcPr>
          <w:p w14:paraId="653E3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Состоящие на учёте в КДН и ЗП </w:t>
            </w:r>
          </w:p>
        </w:tc>
        <w:tc>
          <w:tcPr>
            <w:tcW w:w="1168" w:type="dxa"/>
          </w:tcPr>
          <w:p w14:paraId="18AB8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Состоящие на учёте в органах опеки и попечительства </w:t>
            </w:r>
          </w:p>
        </w:tc>
        <w:tc>
          <w:tcPr>
            <w:tcW w:w="1168" w:type="dxa"/>
          </w:tcPr>
          <w:p w14:paraId="42524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ТЖС </w:t>
            </w:r>
          </w:p>
        </w:tc>
        <w:tc>
          <w:tcPr>
            <w:tcW w:w="1169" w:type="dxa"/>
          </w:tcPr>
          <w:p w14:paraId="1DADE2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СОП </w:t>
            </w:r>
          </w:p>
        </w:tc>
      </w:tr>
      <w:tr w14:paraId="0D263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 w14:paraId="38F45CC3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</w:tcPr>
          <w:p w14:paraId="31373A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68" w:type="dxa"/>
          </w:tcPr>
          <w:p w14:paraId="7FA02E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68" w:type="dxa"/>
          </w:tcPr>
          <w:p w14:paraId="711889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8" w:type="dxa"/>
          </w:tcPr>
          <w:p w14:paraId="1AEE9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</w:tcPr>
          <w:p w14:paraId="4489B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8" w:type="dxa"/>
          </w:tcPr>
          <w:p w14:paraId="092AF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14:paraId="7E28E0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14:paraId="1F87B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 w14:paraId="1657CAF0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23" w:type="dxa"/>
          </w:tcPr>
          <w:p w14:paraId="4ACCAB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14:paraId="0EEB87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68" w:type="dxa"/>
          </w:tcPr>
          <w:p w14:paraId="6E10C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8" w:type="dxa"/>
          </w:tcPr>
          <w:p w14:paraId="67D80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14:paraId="41CE1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68" w:type="dxa"/>
          </w:tcPr>
          <w:p w14:paraId="58444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14:paraId="48DBA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14:paraId="7D6C6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 w14:paraId="5A801682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23" w:type="dxa"/>
          </w:tcPr>
          <w:p w14:paraId="779DE2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14:paraId="53D57A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</w:tcPr>
          <w:p w14:paraId="1CFC52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</w:tcPr>
          <w:p w14:paraId="4EA3D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</w:tcPr>
          <w:p w14:paraId="03D934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68" w:type="dxa"/>
          </w:tcPr>
          <w:p w14:paraId="26B7D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14:paraId="2F295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770F5E27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Сведения о численности семей по категориям 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1852"/>
        <w:gridCol w:w="2450"/>
        <w:gridCol w:w="1343"/>
        <w:gridCol w:w="1353"/>
        <w:gridCol w:w="1162"/>
        <w:gridCol w:w="1517"/>
      </w:tblGrid>
      <w:tr w14:paraId="3D1B4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857" w:type="dxa"/>
          </w:tcPr>
          <w:p w14:paraId="2945E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1852" w:type="dxa"/>
          </w:tcPr>
          <w:p w14:paraId="24D021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Многодетные </w:t>
            </w:r>
          </w:p>
        </w:tc>
        <w:tc>
          <w:tcPr>
            <w:tcW w:w="2450" w:type="dxa"/>
          </w:tcPr>
          <w:p w14:paraId="7C2C3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Малообеспеченные </w:t>
            </w:r>
          </w:p>
        </w:tc>
        <w:tc>
          <w:tcPr>
            <w:tcW w:w="1343" w:type="dxa"/>
          </w:tcPr>
          <w:p w14:paraId="36218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неполные</w:t>
            </w:r>
          </w:p>
        </w:tc>
        <w:tc>
          <w:tcPr>
            <w:tcW w:w="1353" w:type="dxa"/>
          </w:tcPr>
          <w:p w14:paraId="28CA6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Семьи, где родители инвалиды </w:t>
            </w:r>
          </w:p>
        </w:tc>
        <w:tc>
          <w:tcPr>
            <w:tcW w:w="1162" w:type="dxa"/>
          </w:tcPr>
          <w:p w14:paraId="170F41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Семьи СОП</w:t>
            </w:r>
          </w:p>
        </w:tc>
        <w:tc>
          <w:tcPr>
            <w:tcW w:w="1517" w:type="dxa"/>
          </w:tcPr>
          <w:p w14:paraId="16AE8A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Опекаемые </w:t>
            </w:r>
          </w:p>
        </w:tc>
      </w:tr>
      <w:tr w14:paraId="2C624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857" w:type="dxa"/>
          </w:tcPr>
          <w:p w14:paraId="48C9DA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1852" w:type="dxa"/>
          </w:tcPr>
          <w:p w14:paraId="148424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450" w:type="dxa"/>
          </w:tcPr>
          <w:p w14:paraId="58403B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343" w:type="dxa"/>
          </w:tcPr>
          <w:p w14:paraId="75CC93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53" w:type="dxa"/>
          </w:tcPr>
          <w:p w14:paraId="3E5AB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7E4A9F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14:paraId="66FF7C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12F77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14:paraId="4301AD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75AD2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8ED3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57" w:type="dxa"/>
          </w:tcPr>
          <w:p w14:paraId="06844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1852" w:type="dxa"/>
          </w:tcPr>
          <w:p w14:paraId="20A9DD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450" w:type="dxa"/>
          </w:tcPr>
          <w:p w14:paraId="11D1C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43" w:type="dxa"/>
          </w:tcPr>
          <w:p w14:paraId="393AE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53" w:type="dxa"/>
          </w:tcPr>
          <w:p w14:paraId="65A2EB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14:paraId="7E3231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7" w:type="dxa"/>
          </w:tcPr>
          <w:p w14:paraId="059AF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14:paraId="3CC54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57" w:type="dxa"/>
          </w:tcPr>
          <w:p w14:paraId="24065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1852" w:type="dxa"/>
          </w:tcPr>
          <w:p w14:paraId="0113B0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450" w:type="dxa"/>
          </w:tcPr>
          <w:p w14:paraId="097E1D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43" w:type="dxa"/>
          </w:tcPr>
          <w:p w14:paraId="1A63F1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353" w:type="dxa"/>
          </w:tcPr>
          <w:p w14:paraId="776CCF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14:paraId="4CFF0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</w:tcPr>
          <w:p w14:paraId="2A4A63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14:paraId="4C4A98CD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Сведения о численности обучающихся инвалидов и ОВЗ 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4"/>
        <w:gridCol w:w="3504"/>
        <w:gridCol w:w="3504"/>
      </w:tblGrid>
      <w:tr w14:paraId="6FBBB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3504" w:type="dxa"/>
          </w:tcPr>
          <w:p w14:paraId="173AB2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3504" w:type="dxa"/>
          </w:tcPr>
          <w:p w14:paraId="5B52D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Инвалиды </w:t>
            </w:r>
          </w:p>
        </w:tc>
        <w:tc>
          <w:tcPr>
            <w:tcW w:w="3504" w:type="dxa"/>
          </w:tcPr>
          <w:p w14:paraId="1BB19B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</w:tr>
      <w:tr w14:paraId="59016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3504" w:type="dxa"/>
          </w:tcPr>
          <w:p w14:paraId="710A74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3504" w:type="dxa"/>
          </w:tcPr>
          <w:p w14:paraId="484B1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04" w:type="dxa"/>
          </w:tcPr>
          <w:p w14:paraId="19444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3B6CA7C2">
      <w:pPr>
        <w:spacing w:after="0" w:line="276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77F711DC">
      <w:pPr>
        <w:spacing w:after="0" w:line="276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Возможности основных направлений образовательной деятельности в решении задач профилактики.</w:t>
      </w:r>
    </w:p>
    <w:p w14:paraId="201B44F8"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каждого класса разработан перечень классных часов в рамках данного модуля, представленный в индивидуальных планах воспитательной работы.</w:t>
      </w:r>
    </w:p>
    <w:p w14:paraId="6462D0CB"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4"/>
          <w:color w:val="000000"/>
          <w:sz w:val="28"/>
          <w:szCs w:val="28"/>
        </w:rPr>
        <w:t>На школьном уровне:</w:t>
      </w:r>
    </w:p>
    <w:p w14:paraId="3B090603"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− «Уроки доброты», классные часы, интерактивные игры для формирования толерантного отношения друг к другу, умения дружить, ценить дружбу;</w:t>
      </w:r>
    </w:p>
    <w:p w14:paraId="5C5DEC6E"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− Интерактивные беседы для формирования у обучающихся культуры общения (коммуникативные умения), формирование умение высказывать свое мнение, отстаивать его, а также признавать свою неправоту в случае ошибки;</w:t>
      </w:r>
    </w:p>
    <w:p w14:paraId="0526A0B4"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− реализация интегрированной программы «Мой выбор», направленной на позитивное отношение к ЗОЖ;</w:t>
      </w:r>
    </w:p>
    <w:p w14:paraId="220C3122"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− реализация урочной и внеурочной деятельности направленной на формирование ценностного отношения к своему здоровью, расширение представления учащихся о здоровом образе жизни формировать потребность в соблюдении правил здорового образа жизни, о здоровом питании, необходимости употребления в пищу. продуктов, богатых витаминами, о рациональном питании.</w:t>
      </w:r>
    </w:p>
    <w:p w14:paraId="76DC12E6"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4"/>
          <w:color w:val="000000"/>
          <w:sz w:val="28"/>
          <w:szCs w:val="28"/>
        </w:rPr>
        <w:t>На индивидуальном уровне:</w:t>
      </w:r>
    </w:p>
    <w:p w14:paraId="466C8DB5"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− консультации, тренинги, беседы, диагностику.</w:t>
      </w:r>
    </w:p>
    <w:p w14:paraId="51988F61"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− выявление факторов, оказывающих отрицательное воздействие на развитие личности и способствующие совершению им правонарушений.</w:t>
      </w:r>
    </w:p>
    <w:p w14:paraId="17C6A304"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− помощь в личностном росте, помощь в формировании адекватной самооценки, развитие познавательной и нравственно-эстетической и патриотической культуры, в формировании навыков самопознания, развитии коммуникативных и поведенческих навыков, навыков саморегуляции и др.</w:t>
      </w:r>
    </w:p>
    <w:p w14:paraId="699CF616"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− социально-психологические мониторинги с целью раннего выявления проблем.</w:t>
      </w:r>
    </w:p>
    <w:p w14:paraId="7D3B1A28"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− психодиагностическое обследование ребенка: определение типа акцентуаций характера, уровня познавательного развития, выявление интересов ребенка, уровня тревожности, особенности детско-родительских отношений и др.</w:t>
      </w:r>
    </w:p>
    <w:p w14:paraId="07267A08"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− организация психокоррекционной работы.</w:t>
      </w:r>
    </w:p>
    <w:p w14:paraId="581B6AEA">
      <w:pPr>
        <w:pStyle w:val="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Цель профилактической работы:</w:t>
      </w:r>
      <w:r>
        <w:rPr>
          <w:sz w:val="28"/>
          <w:szCs w:val="28"/>
        </w:rPr>
        <w:t> создание условий для позитивной социализации обучающихся, предотвращения социально-негативных явлений, снижение числа детей «группы риска».</w:t>
      </w:r>
    </w:p>
    <w:p w14:paraId="52D2AF9F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>Задачи:</w:t>
      </w:r>
    </w:p>
    <w:p w14:paraId="49DFEFF0">
      <w:pPr>
        <w:pStyle w:val="9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hAnsi="Times New Roman" w:eastAsia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>Предупреждение безнадзорности, беспризорности, правонарушений и антиобщественных действий среди обучающихся;</w:t>
      </w:r>
    </w:p>
    <w:p w14:paraId="62A982C7">
      <w:pPr>
        <w:pStyle w:val="9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hAnsi="Times New Roman" w:eastAsia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>Выявление и устранение причин и условий, способствующих этому;</w:t>
      </w:r>
    </w:p>
    <w:p w14:paraId="02C9DC2B">
      <w:pPr>
        <w:pStyle w:val="9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hAnsi="Times New Roman" w:eastAsia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>Обеспечение защиты прав и законных интересов учащихся;</w:t>
      </w:r>
    </w:p>
    <w:p w14:paraId="3D40719D">
      <w:pPr>
        <w:pStyle w:val="9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hAnsi="Times New Roman" w:eastAsia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>Социально-педагогическая реабилитация обучающихся, находящихся в социально опасном положении;</w:t>
      </w:r>
    </w:p>
    <w:p w14:paraId="63588FCC">
      <w:pPr>
        <w:pStyle w:val="9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hAnsi="Times New Roman" w:eastAsia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>Выявление и пресечение случаев вовлечения обучающихся школы в совершение преступлений и антиобщественных действий;</w:t>
      </w:r>
    </w:p>
    <w:p w14:paraId="15B6A536">
      <w:pPr>
        <w:spacing w:after="0" w:line="276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понятия.</w:t>
      </w:r>
    </w:p>
    <w:p w14:paraId="756A64A5">
      <w:pPr>
        <w:spacing w:after="13" w:line="266" w:lineRule="auto"/>
        <w:ind w:left="-11" w:firstLine="699"/>
        <w:jc w:val="both"/>
        <w:rPr>
          <w:rFonts w:ascii="Times New Roman" w:hAnsi="Times New Roman" w:eastAsia="Times New Roman"/>
          <w:sz w:val="28"/>
          <w:lang w:eastAsia="ru-RU"/>
        </w:rPr>
      </w:pPr>
      <w:r>
        <w:rPr>
          <w:rFonts w:ascii="Times New Roman" w:hAnsi="Times New Roman" w:eastAsia="Times New Roman"/>
          <w:sz w:val="28"/>
          <w:lang w:eastAsia="ru-RU"/>
        </w:rPr>
        <w:t xml:space="preserve">Для общего понимания используемой терминологии определимся с основными понятиями. </w:t>
      </w:r>
    </w:p>
    <w:p w14:paraId="2BFD42F2">
      <w:pPr>
        <w:spacing w:after="13" w:line="266" w:lineRule="auto"/>
        <w:ind w:left="-11" w:firstLine="699"/>
        <w:jc w:val="both"/>
        <w:rPr>
          <w:rFonts w:ascii="Times New Roman" w:hAnsi="Times New Roman" w:eastAsia="Times New Roman"/>
          <w:sz w:val="28"/>
          <w:lang w:eastAsia="ru-RU"/>
        </w:rPr>
      </w:pPr>
      <w:r>
        <w:rPr>
          <w:rFonts w:ascii="Times New Roman" w:hAnsi="Times New Roman" w:eastAsia="Times New Roman"/>
          <w:i/>
          <w:sz w:val="28"/>
          <w:lang w:eastAsia="ru-RU"/>
        </w:rPr>
        <w:t>Профилактика</w:t>
      </w:r>
      <w:r>
        <w:rPr>
          <w:rFonts w:ascii="Times New Roman" w:hAnsi="Times New Roman" w:eastAsia="Times New Roman"/>
          <w:sz w:val="28"/>
          <w:lang w:eastAsia="ru-RU"/>
        </w:rPr>
        <w:t xml:space="preserve"> – это комплекс мер социально-психологического, медицинского и педагогического характера, направленных на нейтрализацию воздействия отрицательных факторов социальной среды на личность в целях предупреждения отклонений в ее поведении. </w:t>
      </w:r>
    </w:p>
    <w:p w14:paraId="67A14997">
      <w:pPr>
        <w:spacing w:after="13" w:line="266" w:lineRule="auto"/>
        <w:ind w:left="-11" w:firstLine="699"/>
        <w:jc w:val="both"/>
        <w:rPr>
          <w:rFonts w:ascii="Times New Roman" w:hAnsi="Times New Roman" w:eastAsia="Times New Roman"/>
          <w:sz w:val="28"/>
          <w:lang w:eastAsia="ru-RU"/>
        </w:rPr>
      </w:pPr>
      <w:r>
        <w:rPr>
          <w:rFonts w:ascii="Times New Roman" w:hAnsi="Times New Roman" w:eastAsia="Times New Roman"/>
          <w:i/>
          <w:sz w:val="28"/>
          <w:lang w:eastAsia="ru-RU"/>
        </w:rPr>
        <w:t>Социальная педагогика</w:t>
      </w:r>
      <w:r>
        <w:rPr>
          <w:rFonts w:ascii="Times New Roman" w:hAnsi="Times New Roman" w:eastAsia="Times New Roman"/>
          <w:sz w:val="28"/>
          <w:lang w:eastAsia="ru-RU"/>
        </w:rPr>
        <w:t xml:space="preserve"> определяет уровни профилактики, исходя из факторов социализации. </w:t>
      </w:r>
    </w:p>
    <w:p w14:paraId="1BED5BB5">
      <w:pPr>
        <w:spacing w:after="13" w:line="266" w:lineRule="auto"/>
        <w:ind w:left="-11" w:firstLine="699"/>
        <w:jc w:val="both"/>
        <w:rPr>
          <w:rFonts w:ascii="Times New Roman" w:hAnsi="Times New Roman" w:eastAsia="Times New Roman"/>
          <w:sz w:val="28"/>
          <w:lang w:eastAsia="ru-RU"/>
        </w:rPr>
      </w:pPr>
      <w:r>
        <w:rPr>
          <w:rFonts w:ascii="Times New Roman" w:hAnsi="Times New Roman" w:eastAsia="Times New Roman"/>
          <w:i/>
          <w:sz w:val="28"/>
          <w:lang w:eastAsia="ru-RU"/>
        </w:rPr>
        <w:t>Первичная профилактика</w:t>
      </w:r>
      <w:r>
        <w:rPr>
          <w:rFonts w:ascii="Times New Roman" w:hAnsi="Times New Roman" w:eastAsia="Times New Roman"/>
          <w:sz w:val="28"/>
          <w:lang w:eastAsia="ru-RU"/>
        </w:rPr>
        <w:t xml:space="preserve"> осуществляется для предотвращения негативного влияния каких-либо биологических или социально-психологических факторов, способных формировать отклоняющееся поведение. Она включает улучшение социальной обстановки, воспитание социально-позитивно ориентированной личности, защиту законных прав и свобод детей. Первичная профилактика осуществляется тогда, когда у детей еще нет отклоняющегося поведения, но потенциально оно может появиться вследствие наличия негативных факторов. </w:t>
      </w:r>
    </w:p>
    <w:p w14:paraId="7980E323">
      <w:pPr>
        <w:spacing w:after="13" w:line="266" w:lineRule="auto"/>
        <w:ind w:left="-11" w:firstLine="699"/>
        <w:jc w:val="both"/>
        <w:rPr>
          <w:rFonts w:ascii="Times New Roman" w:hAnsi="Times New Roman" w:eastAsia="Times New Roman"/>
          <w:sz w:val="28"/>
          <w:lang w:eastAsia="ru-RU"/>
        </w:rPr>
      </w:pPr>
      <w:r>
        <w:rPr>
          <w:rFonts w:ascii="Times New Roman" w:hAnsi="Times New Roman" w:eastAsia="Times New Roman"/>
          <w:i/>
          <w:sz w:val="28"/>
          <w:lang w:eastAsia="ru-RU"/>
        </w:rPr>
        <w:t>Вторичная профилактика</w:t>
      </w:r>
      <w:r>
        <w:rPr>
          <w:rFonts w:ascii="Times New Roman" w:hAnsi="Times New Roman" w:eastAsia="Times New Roman"/>
          <w:sz w:val="28"/>
          <w:lang w:eastAsia="ru-RU"/>
        </w:rPr>
        <w:t xml:space="preserve"> включает комплекс мер, направленных на работу с несовершеннолетними, имеющими девиантное поведение (пропуски уроков без уважительной причины, употребление психоактивных веществ, драки, использование нецензурной лексики и т. д.). Основная задача профилактики – исключение совершения подростком более тяжкого проступка, а также его социально-психологическая поддержка.  </w:t>
      </w:r>
    </w:p>
    <w:p w14:paraId="73EFA7C2">
      <w:pPr>
        <w:spacing w:after="13" w:line="266" w:lineRule="auto"/>
        <w:ind w:left="-11" w:firstLine="699"/>
        <w:jc w:val="both"/>
        <w:rPr>
          <w:rFonts w:ascii="Times New Roman" w:hAnsi="Times New Roman" w:eastAsia="Times New Roman"/>
          <w:sz w:val="28"/>
          <w:lang w:eastAsia="ru-RU"/>
        </w:rPr>
      </w:pPr>
      <w:r>
        <w:rPr>
          <w:rFonts w:ascii="Times New Roman" w:hAnsi="Times New Roman" w:eastAsia="Times New Roman"/>
          <w:sz w:val="28"/>
          <w:lang w:eastAsia="ru-RU"/>
        </w:rPr>
        <w:t xml:space="preserve">Объектом </w:t>
      </w:r>
      <w:r>
        <w:rPr>
          <w:rFonts w:ascii="Times New Roman" w:hAnsi="Times New Roman" w:eastAsia="Times New Roman"/>
          <w:i/>
          <w:sz w:val="28"/>
          <w:lang w:eastAsia="ru-RU"/>
        </w:rPr>
        <w:t>третичной профилактики</w:t>
      </w:r>
      <w:r>
        <w:rPr>
          <w:rFonts w:ascii="Times New Roman" w:hAnsi="Times New Roman" w:eastAsia="Times New Roman"/>
          <w:sz w:val="28"/>
          <w:lang w:eastAsia="ru-RU"/>
        </w:rPr>
        <w:t xml:space="preserve"> выступает несовершеннолетний, который прекратил девиантное поведение. </w:t>
      </w:r>
    </w:p>
    <w:p w14:paraId="0FC09805">
      <w:pPr>
        <w:spacing w:after="0" w:line="276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Виды и уровни профилактики.</w:t>
      </w:r>
    </w:p>
    <w:p w14:paraId="25738B52">
      <w:pPr>
        <w:spacing w:after="0"/>
        <w:ind w:left="-11" w:firstLine="852"/>
        <w:rPr>
          <w:rFonts w:ascii="Times New Roman" w:hAnsi="Times New Roman" w:eastAsia="Times New Roman"/>
          <w:sz w:val="28"/>
          <w:lang w:eastAsia="ru-RU"/>
        </w:rPr>
      </w:pPr>
      <w:r>
        <w:rPr>
          <w:rFonts w:ascii="Times New Roman" w:hAnsi="Times New Roman"/>
          <w:sz w:val="28"/>
          <w:szCs w:val="28"/>
        </w:rPr>
        <w:t>Вся профилактическая работа в БОУ г.Омска «Средняя общеоразовательная школа №70» имеет три уровня (первичный вторичный, третичный).</w:t>
      </w:r>
    </w:p>
    <w:p w14:paraId="0DD3D9EB">
      <w:pPr>
        <w:spacing w:after="0"/>
        <w:ind w:left="-11"/>
        <w:rPr>
          <w:rFonts w:ascii="Times New Roman" w:hAnsi="Times New Roman" w:eastAsia="Times New Roman"/>
          <w:sz w:val="28"/>
          <w:lang w:eastAsia="ru-RU"/>
        </w:rPr>
      </w:pPr>
      <w:r>
        <w:rPr>
          <w:rFonts w:ascii="Times New Roman" w:hAnsi="Times New Roman" w:eastAsia="Times New Roman"/>
          <w:sz w:val="28"/>
          <w:lang w:eastAsia="ru-RU"/>
        </w:rPr>
        <w:t xml:space="preserve">Первый уровень.                                                                            </w:t>
      </w:r>
    </w:p>
    <w:p w14:paraId="160D6F5E">
      <w:pPr>
        <w:spacing w:after="0"/>
        <w:ind w:left="-11"/>
        <w:rPr>
          <w:rFonts w:ascii="Times New Roman" w:hAnsi="Times New Roman" w:eastAsia="Times New Roman"/>
          <w:sz w:val="28"/>
          <w:lang w:eastAsia="ru-RU"/>
        </w:rPr>
      </w:pPr>
      <w:r>
        <w:rPr>
          <w:rFonts w:ascii="Times New Roman" w:hAnsi="Times New Roman" w:eastAsia="Times New Roman"/>
          <w:sz w:val="28"/>
          <w:lang w:eastAsia="ru-RU"/>
        </w:rPr>
        <w:t xml:space="preserve">На этом уровне в центре внимания психолога находятся все учащиеся школы, независимо от того, отмечаются ли у них трудности социализации или нет. </w:t>
      </w:r>
    </w:p>
    <w:p w14:paraId="308711A3">
      <w:pPr>
        <w:numPr>
          <w:ilvl w:val="1"/>
          <w:numId w:val="2"/>
        </w:numPr>
        <w:spacing w:after="11" w:line="267" w:lineRule="auto"/>
        <w:ind w:right="226" w:firstLine="16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Входная диагностика </w:t>
      </w:r>
    </w:p>
    <w:p w14:paraId="03416DFE">
      <w:pPr>
        <w:ind w:left="-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Вся диагностика осуществляется в трех направлениях: 1) знания обучающихся; 2) отношение обучающихся к проблеме; 3) поведение (действия) обучающихся. Подбор и составление пакета диагностических методик осуществляется с учетом возрастных особенностей обучающихся: (1–4 класс), (5–9 класс), (10–11 класс). </w:t>
      </w:r>
    </w:p>
    <w:p w14:paraId="53EAFCD6">
      <w:pPr>
        <w:spacing w:after="4" w:line="267" w:lineRule="auto"/>
        <w:ind w:left="1597" w:right="399" w:hanging="10"/>
        <w:jc w:val="center"/>
        <w:rPr>
          <w:rFonts w:ascii="Times New Roman" w:hAnsi="Times New Roman" w:eastAsia="Times New Roman"/>
          <w:b/>
          <w:color w:val="000000"/>
          <w:sz w:val="26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6"/>
          <w:lang w:eastAsia="ru-RU"/>
        </w:rPr>
        <w:t>Диагностические методики</w:t>
      </w:r>
    </w:p>
    <w:p w14:paraId="4D7A2C67">
      <w:pPr>
        <w:spacing w:after="4" w:line="267" w:lineRule="auto"/>
        <w:ind w:left="1597" w:right="399" w:hanging="10"/>
        <w:jc w:val="center"/>
        <w:rPr>
          <w:rFonts w:ascii="Times New Roman" w:hAnsi="Times New Roman" w:eastAsia="Times New Roman"/>
          <w:color w:val="000000"/>
          <w:sz w:val="28"/>
          <w:lang w:eastAsia="ru-RU"/>
        </w:rPr>
      </w:pPr>
    </w:p>
    <w:tbl>
      <w:tblPr>
        <w:tblStyle w:val="13"/>
        <w:tblW w:w="10548" w:type="dxa"/>
        <w:tblInd w:w="-36" w:type="dxa"/>
        <w:tblLayout w:type="autofit"/>
        <w:tblCellMar>
          <w:top w:w="7" w:type="dxa"/>
          <w:left w:w="106" w:type="dxa"/>
          <w:bottom w:w="0" w:type="dxa"/>
          <w:right w:w="48" w:type="dxa"/>
        </w:tblCellMar>
      </w:tblPr>
      <w:tblGrid>
        <w:gridCol w:w="1479"/>
        <w:gridCol w:w="2921"/>
        <w:gridCol w:w="3227"/>
        <w:gridCol w:w="2921"/>
      </w:tblGrid>
      <w:tr w14:paraId="5E62223B">
        <w:tblPrEx>
          <w:tblCellMar>
            <w:top w:w="7" w:type="dxa"/>
            <w:left w:w="106" w:type="dxa"/>
            <w:bottom w:w="0" w:type="dxa"/>
            <w:right w:w="48" w:type="dxa"/>
          </w:tblCellMar>
        </w:tblPrEx>
        <w:trPr>
          <w:trHeight w:val="344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2581CF">
            <w:pPr>
              <w:spacing w:after="0" w:line="259" w:lineRule="auto"/>
              <w:ind w:left="14"/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0"/>
                <w:szCs w:val="20"/>
                <w:lang w:eastAsia="ru-RU"/>
              </w:rPr>
              <w:t>Объекты диагностики</w:t>
            </w:r>
          </w:p>
        </w:tc>
        <w:tc>
          <w:tcPr>
            <w:tcW w:w="2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48828D">
            <w:pPr>
              <w:spacing w:after="0" w:line="259" w:lineRule="auto"/>
              <w:ind w:right="64"/>
              <w:jc w:val="center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lang w:eastAsia="ru-RU"/>
              </w:rPr>
              <w:t xml:space="preserve">Правовое сознание 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637FB">
            <w:pPr>
              <w:spacing w:after="0" w:line="259" w:lineRule="auto"/>
              <w:ind w:right="60"/>
              <w:jc w:val="center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lang w:eastAsia="ru-RU"/>
              </w:rPr>
              <w:t xml:space="preserve">ЗОЖ </w:t>
            </w:r>
          </w:p>
        </w:tc>
        <w:tc>
          <w:tcPr>
            <w:tcW w:w="2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2F01A5">
            <w:pPr>
              <w:spacing w:after="0" w:line="259" w:lineRule="auto"/>
              <w:ind w:left="91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lang w:eastAsia="ru-RU"/>
              </w:rPr>
              <w:t xml:space="preserve">Социальные навыки </w:t>
            </w:r>
          </w:p>
        </w:tc>
      </w:tr>
      <w:tr w14:paraId="7EE097D1">
        <w:tblPrEx>
          <w:tblCellMar>
            <w:top w:w="7" w:type="dxa"/>
            <w:left w:w="106" w:type="dxa"/>
            <w:bottom w:w="0" w:type="dxa"/>
            <w:right w:w="48" w:type="dxa"/>
          </w:tblCellMar>
        </w:tblPrEx>
        <w:trPr>
          <w:trHeight w:val="3143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11D6A0">
            <w:pPr>
              <w:spacing w:after="0" w:line="259" w:lineRule="auto"/>
              <w:ind w:left="-22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2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685CE">
            <w:pPr>
              <w:spacing w:after="0" w:line="259" w:lineRule="auto"/>
              <w:ind w:right="62" w:firstLine="142"/>
              <w:jc w:val="both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i/>
                <w:color w:val="000000"/>
                <w:sz w:val="24"/>
                <w:lang w:eastAsia="ru-RU"/>
              </w:rPr>
              <w:t xml:space="preserve">Для всех возрастных групп: </w:t>
            </w: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проведение тестирования (опроса, анкетирования) в целях изучения первичных представлений обучающихся о своих правах и обязанностях, правовой ответственности. 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6B1B55">
            <w:pPr>
              <w:spacing w:after="0" w:line="238" w:lineRule="auto"/>
              <w:ind w:left="2" w:right="57" w:firstLine="142"/>
              <w:jc w:val="both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i/>
                <w:color w:val="000000"/>
                <w:sz w:val="24"/>
                <w:lang w:eastAsia="ru-RU"/>
              </w:rPr>
              <w:t>Для всех возрастных групп:</w:t>
            </w: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 анкетирование в целях выявления знаний о способах, принципах ведения ЗОЖ, о влиянии ПАВ на организм человека.  </w:t>
            </w:r>
          </w:p>
          <w:p w14:paraId="46A71439">
            <w:pPr>
              <w:spacing w:after="0" w:line="259" w:lineRule="auto"/>
              <w:ind w:left="2" w:right="57" w:firstLine="142"/>
              <w:jc w:val="both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Опрос для выявления уровня информированности о факторах, положительно или негативно влияющих на здоровье </w:t>
            </w:r>
          </w:p>
        </w:tc>
        <w:tc>
          <w:tcPr>
            <w:tcW w:w="2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4EC2F2">
            <w:pPr>
              <w:spacing w:after="0" w:line="238" w:lineRule="auto"/>
              <w:ind w:left="2" w:right="59" w:firstLine="142"/>
              <w:jc w:val="both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i/>
                <w:color w:val="000000"/>
                <w:sz w:val="24"/>
                <w:lang w:eastAsia="ru-RU"/>
              </w:rPr>
              <w:t>Для всех возрастных групп:</w:t>
            </w: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 анкетирование, направленное на выявление знаний о способах поведения в конфликте. </w:t>
            </w:r>
          </w:p>
          <w:p w14:paraId="3CC12550">
            <w:pPr>
              <w:spacing w:after="0" w:line="259" w:lineRule="auto"/>
              <w:ind w:left="2" w:right="59" w:firstLine="142"/>
              <w:jc w:val="both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Опрос для определения самооценки социально приемлемого поведения </w:t>
            </w:r>
          </w:p>
        </w:tc>
      </w:tr>
      <w:tr w14:paraId="142BB54C">
        <w:tblPrEx>
          <w:tblCellMar>
            <w:top w:w="7" w:type="dxa"/>
            <w:left w:w="106" w:type="dxa"/>
            <w:bottom w:w="0" w:type="dxa"/>
            <w:right w:w="48" w:type="dxa"/>
          </w:tblCellMar>
        </w:tblPrEx>
        <w:trPr>
          <w:trHeight w:val="7060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6D34CC">
            <w:pPr>
              <w:spacing w:after="0" w:line="259" w:lineRule="auto"/>
              <w:ind w:left="-22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отношение</w:t>
            </w:r>
          </w:p>
        </w:tc>
        <w:tc>
          <w:tcPr>
            <w:tcW w:w="2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DFBB6D">
            <w:pPr>
              <w:spacing w:after="1" w:line="238" w:lineRule="auto"/>
              <w:ind w:firstLine="142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i/>
                <w:color w:val="000000"/>
                <w:sz w:val="24"/>
                <w:lang w:eastAsia="ru-RU"/>
              </w:rPr>
              <w:t>Средние и старшие школьники:</w:t>
            </w: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 методика диагностики склонности к отклоняющему поведению (проводится психологом на СПТ). </w:t>
            </w:r>
          </w:p>
          <w:p w14:paraId="5D002B0B">
            <w:pPr>
              <w:spacing w:after="2" w:line="239" w:lineRule="auto"/>
              <w:ind w:right="177" w:firstLine="142"/>
              <w:jc w:val="both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i/>
                <w:color w:val="000000"/>
                <w:sz w:val="24"/>
                <w:lang w:eastAsia="ru-RU"/>
              </w:rPr>
              <w:t xml:space="preserve">Старшие школьники: </w:t>
            </w: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«Размышляем о жизненном опыте» (Н. Е. Щуркова.Уровень нравственности) </w:t>
            </w:r>
          </w:p>
          <w:p w14:paraId="779117E5">
            <w:pPr>
              <w:spacing w:after="0" w:line="259" w:lineRule="auto"/>
              <w:ind w:firstLine="142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Тест СДП – склонности к девиантному поведению (Э. В. Леус) 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7441E">
            <w:pPr>
              <w:spacing w:after="0" w:line="238" w:lineRule="auto"/>
              <w:ind w:left="2" w:firstLine="142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i/>
                <w:color w:val="000000"/>
                <w:sz w:val="24"/>
                <w:lang w:eastAsia="ru-RU"/>
              </w:rPr>
              <w:t>Младшие школьники:</w:t>
            </w: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 анкета для учащихся «Расти здоровым» (В. С. Кукушкин). </w:t>
            </w:r>
          </w:p>
          <w:p w14:paraId="35DFDCA6">
            <w:pPr>
              <w:spacing w:after="0" w:line="238" w:lineRule="auto"/>
              <w:ind w:left="2" w:firstLine="142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Анкета «Отношение детей к ценности здоровья и здорового образа жизни» М.В. Гребневой (можно выяснить и знания младших школьников о здоровье, и отношение, и навыки).  </w:t>
            </w:r>
          </w:p>
          <w:p w14:paraId="4EE4A498">
            <w:pPr>
              <w:spacing w:after="0" w:line="259" w:lineRule="auto"/>
              <w:ind w:left="2" w:right="143" w:firstLine="142"/>
              <w:jc w:val="both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i/>
                <w:color w:val="000000"/>
                <w:sz w:val="24"/>
                <w:lang w:eastAsia="ru-RU"/>
              </w:rPr>
              <w:t>Средние и старшие школьники</w:t>
            </w: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: тест «Индекс отношения к здоровью» (С. Дерябо, В. Ясин) (методика направлена на выявление отношений к здоровому образу жизни и навыков его ведения) </w:t>
            </w:r>
          </w:p>
        </w:tc>
        <w:tc>
          <w:tcPr>
            <w:tcW w:w="2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0C8FCE">
            <w:pPr>
              <w:spacing w:after="0" w:line="238" w:lineRule="auto"/>
              <w:ind w:left="2" w:firstLine="142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i/>
                <w:color w:val="000000"/>
                <w:sz w:val="24"/>
                <w:lang w:eastAsia="ru-RU"/>
              </w:rPr>
              <w:t>Младшие школьники:</w:t>
            </w: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 методика «Рукавички» </w:t>
            </w:r>
          </w:p>
          <w:p w14:paraId="5ABB465A">
            <w:pPr>
              <w:spacing w:after="0" w:line="259" w:lineRule="auto"/>
              <w:ind w:left="2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>Г. А. Цукерман</w:t>
            </w:r>
          </w:p>
          <w:p w14:paraId="39DBCF84">
            <w:pPr>
              <w:spacing w:after="0" w:line="239" w:lineRule="auto"/>
              <w:ind w:left="2" w:firstLine="142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i/>
                <w:color w:val="000000"/>
                <w:sz w:val="24"/>
                <w:lang w:eastAsia="ru-RU"/>
              </w:rPr>
              <w:t>Средние и старшие школьники</w:t>
            </w: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: «Направленность личности в общении» (НЛО – А) (С.Л. Братченко). </w:t>
            </w:r>
          </w:p>
          <w:p w14:paraId="39137810">
            <w:pPr>
              <w:spacing w:after="1" w:line="238" w:lineRule="auto"/>
              <w:ind w:left="2" w:right="191" w:firstLine="142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Методика А. Ф. Фидлер «Оценка психологической атмосферы в коллективе» (допускается и с младшими школьниками, но с пояснениями взрослого). </w:t>
            </w:r>
          </w:p>
          <w:p w14:paraId="232949F2">
            <w:pPr>
              <w:spacing w:after="0" w:line="238" w:lineRule="auto"/>
              <w:ind w:left="2" w:firstLine="142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Социометрия(для диагностики групповой динамики и межличностных отношений. Имеются модификации для разных возрастных групп). </w:t>
            </w:r>
          </w:p>
          <w:p w14:paraId="2A8C3B6E">
            <w:pPr>
              <w:spacing w:after="0" w:line="259" w:lineRule="auto"/>
              <w:ind w:left="2" w:firstLine="142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i/>
                <w:color w:val="000000"/>
                <w:sz w:val="24"/>
                <w:lang w:eastAsia="ru-RU"/>
              </w:rPr>
              <w:t>Старшие школьники:</w:t>
            </w: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 комплексная методика «Определение уровня развития социальных навыков» </w:t>
            </w:r>
          </w:p>
        </w:tc>
      </w:tr>
      <w:tr w14:paraId="59810622">
        <w:tblPrEx>
          <w:tblCellMar>
            <w:top w:w="7" w:type="dxa"/>
            <w:left w:w="106" w:type="dxa"/>
            <w:bottom w:w="0" w:type="dxa"/>
            <w:right w:w="48" w:type="dxa"/>
          </w:tblCellMar>
        </w:tblPrEx>
        <w:trPr>
          <w:trHeight w:val="1315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68C461">
            <w:pPr>
              <w:spacing w:after="0" w:line="259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2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5B18C">
            <w:pPr>
              <w:spacing w:after="0" w:line="259" w:lineRule="auto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Учет количества обучающихся, задействованных в системе школьного самоуправления, ДОО, кружках 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BB7602">
            <w:pPr>
              <w:spacing w:after="0" w:line="259" w:lineRule="auto"/>
              <w:ind w:left="2" w:right="206"/>
              <w:jc w:val="both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Учет количества обучающихся, занимающихся в спортивных секциях </w:t>
            </w:r>
          </w:p>
        </w:tc>
        <w:tc>
          <w:tcPr>
            <w:tcW w:w="2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31AAEB">
            <w:pPr>
              <w:spacing w:after="0" w:line="259" w:lineRule="auto"/>
              <w:ind w:left="2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Учет количества разрешенных и вновь возникших конфликтных ситуаций </w:t>
            </w:r>
          </w:p>
        </w:tc>
      </w:tr>
    </w:tbl>
    <w:p w14:paraId="1BF0186D">
      <w:pPr>
        <w:spacing w:after="13" w:line="266" w:lineRule="auto"/>
        <w:ind w:left="-11" w:firstLine="699"/>
        <w:jc w:val="both"/>
        <w:rPr>
          <w:rFonts w:ascii="Times New Roman" w:hAnsi="Times New Roman" w:eastAsia="Times New Roman"/>
          <w:color w:val="385723" w:themeColor="accent6" w:themeShade="80"/>
          <w:sz w:val="28"/>
          <w:lang w:eastAsia="ru-RU"/>
        </w:rPr>
      </w:pPr>
    </w:p>
    <w:p w14:paraId="3F7D70AD">
      <w:pPr>
        <w:spacing w:after="13" w:line="266" w:lineRule="auto"/>
        <w:ind w:left="-11" w:firstLine="699"/>
        <w:jc w:val="both"/>
        <w:rPr>
          <w:rFonts w:ascii="Times New Roman" w:hAnsi="Times New Roman" w:eastAsia="Times New Roman"/>
          <w:sz w:val="28"/>
          <w:lang w:eastAsia="ru-RU"/>
        </w:rPr>
      </w:pPr>
      <w:r>
        <w:rPr>
          <w:rFonts w:ascii="Times New Roman" w:hAnsi="Times New Roman" w:eastAsia="Times New Roman"/>
          <w:sz w:val="28"/>
          <w:lang w:eastAsia="ru-RU"/>
        </w:rPr>
        <w:t xml:space="preserve">По итогам проводится повторная диагностика, направленная на выявление изменений и приращений в личности ребенка. Диагностику может проводить социальный педагог с помощью классных руководителей, затем вместе с психологом они обрабатывают результаты. Для того чтобы проанализировать полученные результаты, целесообразно собрать консилиум, в состав которого могут войти заместитель директора по ВР, социальный педагог, педагог-психолог, классный руководитель, руководитель службы медиации. На консилиуме, через сравнительный анализ, делается вывод об эффективности работы (низкая, средняя и высокая эффективность). </w:t>
      </w:r>
    </w:p>
    <w:p w14:paraId="22605D8F">
      <w:pPr>
        <w:spacing w:after="13" w:line="266" w:lineRule="auto"/>
        <w:jc w:val="both"/>
        <w:rPr>
          <w:rFonts w:ascii="Times New Roman" w:hAnsi="Times New Roman" w:eastAsia="Times New Roman"/>
          <w:sz w:val="28"/>
          <w:lang w:eastAsia="ru-RU"/>
        </w:rPr>
      </w:pPr>
      <w:r>
        <w:rPr>
          <w:rFonts w:ascii="Times New Roman" w:hAnsi="Times New Roman" w:eastAsia="Times New Roman"/>
          <w:sz w:val="28"/>
          <w:lang w:eastAsia="ru-RU"/>
        </w:rPr>
        <w:t>Второй уровень.</w:t>
      </w:r>
    </w:p>
    <w:p w14:paraId="279244E6">
      <w:pPr>
        <w:spacing w:after="0" w:line="266" w:lineRule="auto"/>
        <w:ind w:left="-11"/>
        <w:jc w:val="both"/>
        <w:rPr>
          <w:rFonts w:ascii="Times New Roman" w:hAnsi="Times New Roman" w:eastAsia="Times New Roman"/>
          <w:sz w:val="28"/>
          <w:lang w:eastAsia="ru-RU"/>
        </w:rPr>
      </w:pPr>
      <w:r>
        <w:rPr>
          <w:rFonts w:ascii="Times New Roman" w:hAnsi="Times New Roman" w:eastAsia="Times New Roman"/>
          <w:sz w:val="28"/>
          <w:lang w:eastAsia="ru-RU"/>
        </w:rPr>
        <w:t xml:space="preserve"> Профилактика направлена на так называемую группу риска, т. е. на тех обучающихся, у которых возникли трудности социализации и поведения, но еще не носят устойчивый стабильных характер. Вторичная профилактика предполагает раннее выявление у детей трудностей в учении и поведении. Основная ее задача – преодолеть эти трудности до того, как у детей начнутся проблемы с поведением и эмоциональной стабильностью. Такая профилактика проводится с целевой группой, реже индивидуально. </w:t>
      </w:r>
    </w:p>
    <w:p w14:paraId="7AB78293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eastAsia="Times New Roman"/>
          <w:sz w:val="28"/>
          <w:lang w:eastAsia="ru-RU"/>
        </w:rPr>
        <w:t>Составлению профилактических программ данного уровня предшествует углубленная психологическая диагностика, направленная на уточнение (корректировку) данных скрининговых исследований обучающегося. Осуществляется данная деятельность педагогом-психологом. Программа профилактической и коррекционной работы по результатам ЕМ СПТ с обучающимся старших классов, входящими в группу повышенного внимания на основе соотношения факторов риска и факторов защиты.</w:t>
      </w:r>
    </w:p>
    <w:p w14:paraId="78A58854">
      <w:pPr>
        <w:spacing w:after="13" w:line="266" w:lineRule="auto"/>
        <w:ind w:left="-11" w:firstLine="699"/>
        <w:jc w:val="both"/>
        <w:rPr>
          <w:rFonts w:ascii="Times New Roman" w:hAnsi="Times New Roman" w:eastAsia="Times New Roman"/>
          <w:sz w:val="28"/>
          <w:lang w:eastAsia="ru-RU"/>
        </w:rPr>
      </w:pPr>
      <w:r>
        <w:rPr>
          <w:rFonts w:ascii="Times New Roman" w:hAnsi="Times New Roman" w:eastAsia="Times New Roman"/>
          <w:sz w:val="28"/>
          <w:lang w:eastAsia="ru-RU"/>
        </w:rPr>
        <w:t xml:space="preserve">Методики, для дополнительного исследования обучающихся, составляющих три группы повышенного внимания. </w:t>
      </w:r>
    </w:p>
    <w:p w14:paraId="35DF8E66">
      <w:pPr>
        <w:numPr>
          <w:ilvl w:val="0"/>
          <w:numId w:val="3"/>
        </w:numPr>
        <w:spacing w:after="13" w:line="266" w:lineRule="auto"/>
        <w:ind w:right="71" w:firstLine="699"/>
        <w:jc w:val="both"/>
        <w:rPr>
          <w:rFonts w:ascii="Times New Roman" w:hAnsi="Times New Roman" w:eastAsia="Times New Roman"/>
          <w:sz w:val="28"/>
          <w:lang w:eastAsia="ru-RU"/>
        </w:rPr>
      </w:pPr>
      <w:r>
        <w:rPr>
          <w:rFonts w:ascii="Times New Roman" w:hAnsi="Times New Roman" w:eastAsia="Times New Roman"/>
          <w:sz w:val="28"/>
          <w:lang w:eastAsia="ru-RU"/>
        </w:rPr>
        <w:t xml:space="preserve">Индивидуально-типологический детский опросник Л. Н. Собчик. Цель: оценка преобладающих индивидуально-личностных свойств (в том числе шкалы Экстраверсия, Спонтанность, Лабильность, Агрессивность, Интроверсия, Сензитивность, Тревожность) и социально-психологических аспектов (в том числе Некомформность, Лидерство, Конфликтность, Индивидуализм, Компромиссность, Коммуникативность и др.). </w:t>
      </w:r>
    </w:p>
    <w:p w14:paraId="642C7BB2">
      <w:pPr>
        <w:numPr>
          <w:ilvl w:val="0"/>
          <w:numId w:val="3"/>
        </w:numPr>
        <w:spacing w:after="13" w:line="266" w:lineRule="auto"/>
        <w:ind w:right="71" w:firstLine="699"/>
        <w:jc w:val="both"/>
        <w:rPr>
          <w:rFonts w:ascii="Times New Roman" w:hAnsi="Times New Roman" w:eastAsia="Times New Roman"/>
          <w:sz w:val="28"/>
          <w:lang w:eastAsia="ru-RU"/>
        </w:rPr>
      </w:pPr>
      <w:r>
        <w:rPr>
          <w:rFonts w:ascii="Times New Roman" w:hAnsi="Times New Roman" w:eastAsia="Times New Roman"/>
          <w:sz w:val="28"/>
          <w:lang w:eastAsia="ru-RU"/>
        </w:rPr>
        <w:t xml:space="preserve">Методика «Диагностика склонности к отклоняющемуся поведению (СОП)». Цель: выявление готовности несовершеннолетнего к реализации различных форм отклоняющегося поведения (в том числе шкалы Социальножелательные ответы, Склонность к нарушению норм и правил, Склонность к самоповреждающему и саморазрушающему поведению, Склонности к делинкветному поведению). </w:t>
      </w:r>
    </w:p>
    <w:p w14:paraId="214FBFB3">
      <w:pPr>
        <w:numPr>
          <w:ilvl w:val="0"/>
          <w:numId w:val="3"/>
        </w:numPr>
        <w:spacing w:after="13" w:line="266" w:lineRule="auto"/>
        <w:ind w:right="71" w:firstLine="699"/>
        <w:jc w:val="both"/>
        <w:rPr>
          <w:rFonts w:ascii="Times New Roman" w:hAnsi="Times New Roman" w:eastAsia="Times New Roman"/>
          <w:sz w:val="28"/>
          <w:lang w:eastAsia="ru-RU"/>
        </w:rPr>
      </w:pPr>
      <w:r>
        <w:rPr>
          <w:rFonts w:ascii="Times New Roman" w:hAnsi="Times New Roman" w:eastAsia="Times New Roman"/>
          <w:sz w:val="28"/>
          <w:lang w:eastAsia="ru-RU"/>
        </w:rPr>
        <w:t xml:space="preserve">Методика «Индикатор копинг-стратегий» Д. Амирхана. Цель: диагностика приемов совладающего поведения (в том числе шкалы Разрешение проблем, Поиск социальной поддержки, Избегание проблем).  </w:t>
      </w:r>
    </w:p>
    <w:p w14:paraId="2663C8EB">
      <w:pPr>
        <w:numPr>
          <w:ilvl w:val="0"/>
          <w:numId w:val="3"/>
        </w:numPr>
        <w:spacing w:after="13" w:line="266" w:lineRule="auto"/>
        <w:ind w:right="71" w:firstLine="699"/>
        <w:jc w:val="both"/>
        <w:rPr>
          <w:rFonts w:ascii="Times New Roman" w:hAnsi="Times New Roman" w:eastAsia="Times New Roman"/>
          <w:sz w:val="28"/>
          <w:lang w:eastAsia="ru-RU"/>
        </w:rPr>
      </w:pPr>
      <w:r>
        <w:rPr>
          <w:rFonts w:ascii="Times New Roman" w:hAnsi="Times New Roman" w:eastAsia="Times New Roman"/>
          <w:sz w:val="28"/>
          <w:lang w:eastAsia="ru-RU"/>
        </w:rPr>
        <w:t xml:space="preserve">Методика «Самооценка» Дембо-Рубинштейн. Цель: оценка самоотношения подростка, навыков рефлексии.  </w:t>
      </w:r>
    </w:p>
    <w:p w14:paraId="6A4B1CF0">
      <w:pPr>
        <w:numPr>
          <w:ilvl w:val="0"/>
          <w:numId w:val="3"/>
        </w:numPr>
        <w:spacing w:after="13" w:line="266" w:lineRule="auto"/>
        <w:ind w:right="71" w:firstLine="699"/>
        <w:jc w:val="both"/>
        <w:rPr>
          <w:rFonts w:ascii="Times New Roman" w:hAnsi="Times New Roman" w:eastAsia="Times New Roman"/>
          <w:sz w:val="28"/>
          <w:lang w:eastAsia="ru-RU"/>
        </w:rPr>
      </w:pPr>
      <w:r>
        <w:rPr>
          <w:rFonts w:ascii="Times New Roman" w:hAnsi="Times New Roman" w:eastAsia="Times New Roman"/>
          <w:sz w:val="28"/>
          <w:lang w:eastAsia="ru-RU"/>
        </w:rPr>
        <w:t xml:space="preserve">Методика «Социометрия». Цель: определение межличностных и межгрупповых отношений.  </w:t>
      </w:r>
    </w:p>
    <w:p w14:paraId="6100D2F7">
      <w:pPr>
        <w:numPr>
          <w:ilvl w:val="0"/>
          <w:numId w:val="3"/>
        </w:numPr>
        <w:spacing w:after="13" w:line="266" w:lineRule="auto"/>
        <w:ind w:right="71" w:firstLine="699"/>
        <w:jc w:val="both"/>
        <w:rPr>
          <w:rFonts w:ascii="Times New Roman" w:hAnsi="Times New Roman" w:eastAsia="Times New Roman"/>
          <w:sz w:val="28"/>
          <w:lang w:eastAsia="ru-RU"/>
        </w:rPr>
      </w:pPr>
      <w:r>
        <w:rPr>
          <w:rFonts w:ascii="Times New Roman" w:hAnsi="Times New Roman" w:eastAsia="Times New Roman"/>
          <w:sz w:val="28"/>
          <w:lang w:eastAsia="ru-RU"/>
        </w:rPr>
        <w:t xml:space="preserve">Проективные методики (на выбор специалиста) (например, «Человек», «Человек под дождем»). Цель: выяснение актуального эмоционального состояния/способа проживания трудных жизненных обстоятельств. </w:t>
      </w:r>
    </w:p>
    <w:p w14:paraId="14E96869">
      <w:pPr>
        <w:spacing w:after="18" w:line="259" w:lineRule="auto"/>
        <w:ind w:left="712"/>
        <w:rPr>
          <w:rFonts w:ascii="Times New Roman" w:hAnsi="Times New Roman" w:eastAsia="Times New Roman"/>
          <w:sz w:val="28"/>
          <w:lang w:eastAsia="ru-RU"/>
        </w:rPr>
      </w:pPr>
      <w:r>
        <w:rPr>
          <w:rFonts w:ascii="Times New Roman" w:hAnsi="Times New Roman" w:eastAsia="Times New Roman"/>
          <w:sz w:val="28"/>
          <w:lang w:eastAsia="ru-RU"/>
        </w:rPr>
        <w:t xml:space="preserve">Третий уровень. </w:t>
      </w:r>
    </w:p>
    <w:p w14:paraId="64B6EBF4">
      <w:pPr>
        <w:spacing w:after="0" w:line="266" w:lineRule="auto"/>
        <w:ind w:left="-11"/>
        <w:jc w:val="both"/>
        <w:rPr>
          <w:rFonts w:ascii="Times New Roman" w:hAnsi="Times New Roman" w:eastAsia="Times New Roman"/>
          <w:sz w:val="28"/>
          <w:lang w:eastAsia="ru-RU"/>
        </w:rPr>
      </w:pPr>
      <w:r>
        <w:rPr>
          <w:rFonts w:ascii="Times New Roman" w:hAnsi="Times New Roman" w:eastAsia="Times New Roman"/>
          <w:sz w:val="28"/>
          <w:lang w:eastAsia="ru-RU"/>
        </w:rPr>
        <w:t xml:space="preserve">Внимание психолога концентрируется на детях с ярко выраженными учебными или поведенческими проблемами, его основная задача – коррекция или преодоление серьезных психологических проблем. Такая работа является индивидуальной. </w:t>
      </w:r>
    </w:p>
    <w:p w14:paraId="794027DE">
      <w:pPr>
        <w:spacing w:after="13" w:line="266" w:lineRule="auto"/>
        <w:ind w:left="-11" w:firstLine="699"/>
        <w:jc w:val="both"/>
        <w:rPr>
          <w:rFonts w:ascii="Times New Roman" w:hAnsi="Times New Roman" w:eastAsia="Times New Roman"/>
          <w:sz w:val="28"/>
          <w:lang w:eastAsia="ru-RU"/>
        </w:rPr>
      </w:pPr>
      <w:r>
        <w:rPr>
          <w:rFonts w:ascii="Times New Roman" w:hAnsi="Times New Roman" w:eastAsia="Times New Roman"/>
          <w:sz w:val="28"/>
          <w:lang w:eastAsia="ru-RU"/>
        </w:rPr>
        <w:t xml:space="preserve">Индивидуальные программы профилактической работы составляются и реализуются, если: </w:t>
      </w:r>
    </w:p>
    <w:p w14:paraId="57051A6D">
      <w:pPr>
        <w:numPr>
          <w:ilvl w:val="0"/>
          <w:numId w:val="4"/>
        </w:numPr>
        <w:spacing w:after="13" w:line="266" w:lineRule="auto"/>
        <w:ind w:right="71"/>
        <w:jc w:val="both"/>
        <w:rPr>
          <w:rFonts w:ascii="Times New Roman" w:hAnsi="Times New Roman" w:eastAsia="Times New Roman"/>
          <w:sz w:val="28"/>
          <w:lang w:eastAsia="ru-RU"/>
        </w:rPr>
      </w:pPr>
      <w:r>
        <w:rPr>
          <w:rFonts w:ascii="Times New Roman" w:hAnsi="Times New Roman" w:eastAsia="Times New Roman"/>
          <w:sz w:val="28"/>
          <w:lang w:eastAsia="ru-RU"/>
        </w:rPr>
        <w:t xml:space="preserve">несовершеннолетний демонстрирует явные признаки психологиче-скойдезадаптации и неблагополучия, деструктивного и аутодеструктивного поведения; </w:t>
      </w:r>
    </w:p>
    <w:p w14:paraId="7630BBE9">
      <w:pPr>
        <w:numPr>
          <w:ilvl w:val="0"/>
          <w:numId w:val="4"/>
        </w:numPr>
        <w:spacing w:after="13" w:line="266" w:lineRule="auto"/>
        <w:ind w:right="71"/>
        <w:jc w:val="both"/>
        <w:rPr>
          <w:rFonts w:ascii="Times New Roman" w:hAnsi="Times New Roman" w:eastAsia="Times New Roman"/>
          <w:sz w:val="28"/>
          <w:lang w:eastAsia="ru-RU"/>
        </w:rPr>
      </w:pPr>
      <w:r>
        <w:rPr>
          <w:rFonts w:ascii="Times New Roman" w:hAnsi="Times New Roman" w:eastAsia="Times New Roman"/>
          <w:sz w:val="28"/>
          <w:lang w:eastAsia="ru-RU"/>
        </w:rPr>
        <w:t xml:space="preserve">имеются случаи конфликта с законом и грубого нарушения внутриш-кольных предписаний; </w:t>
      </w:r>
    </w:p>
    <w:p w14:paraId="2CCF158B">
      <w:pPr>
        <w:numPr>
          <w:ilvl w:val="0"/>
          <w:numId w:val="4"/>
        </w:numPr>
        <w:spacing w:after="13" w:line="266" w:lineRule="auto"/>
        <w:ind w:right="71"/>
        <w:jc w:val="both"/>
        <w:rPr>
          <w:rFonts w:ascii="Times New Roman" w:hAnsi="Times New Roman" w:eastAsia="Times New Roman"/>
          <w:sz w:val="28"/>
          <w:lang w:eastAsia="ru-RU"/>
        </w:rPr>
      </w:pPr>
      <w:r>
        <w:rPr>
          <w:rFonts w:ascii="Times New Roman" w:hAnsi="Times New Roman" w:eastAsia="Times New Roman"/>
          <w:sz w:val="28"/>
          <w:lang w:eastAsia="ru-RU"/>
        </w:rPr>
        <w:t xml:space="preserve">несовершеннолетний оказывается в трудной жизненной ситуации (потеря родителя, утрата семьей стабильного дохода, жилья) либо в ситуации, снижающей возможности социальной адаптации несовершеннолетнего (болезнь, переезд, конфликтные отношения со сверстниками, родителями, педагогами); </w:t>
      </w:r>
    </w:p>
    <w:p w14:paraId="3152EE63">
      <w:pPr>
        <w:numPr>
          <w:ilvl w:val="0"/>
          <w:numId w:val="4"/>
        </w:numPr>
        <w:spacing w:after="13" w:line="266" w:lineRule="auto"/>
        <w:ind w:right="71"/>
        <w:jc w:val="both"/>
        <w:rPr>
          <w:rFonts w:ascii="Times New Roman" w:hAnsi="Times New Roman" w:eastAsia="Times New Roman"/>
          <w:sz w:val="28"/>
          <w:lang w:eastAsia="ru-RU"/>
        </w:rPr>
      </w:pPr>
      <w:r>
        <w:rPr>
          <w:rFonts w:ascii="Times New Roman" w:hAnsi="Times New Roman" w:eastAsia="Times New Roman"/>
          <w:sz w:val="28"/>
          <w:lang w:eastAsia="ru-RU"/>
        </w:rPr>
        <w:t xml:space="preserve">результаты психолого-педагогической диагностики демонстрируют экстремальные значения,  </w:t>
      </w:r>
    </w:p>
    <w:p w14:paraId="3D6B3177">
      <w:pPr>
        <w:numPr>
          <w:ilvl w:val="0"/>
          <w:numId w:val="4"/>
        </w:numPr>
        <w:spacing w:after="13" w:line="266" w:lineRule="auto"/>
        <w:ind w:right="71"/>
        <w:jc w:val="both"/>
        <w:rPr>
          <w:rFonts w:ascii="Times New Roman" w:hAnsi="Times New Roman" w:eastAsia="Times New Roman"/>
          <w:sz w:val="28"/>
          <w:lang w:eastAsia="ru-RU"/>
        </w:rPr>
      </w:pPr>
      <w:r>
        <w:rPr>
          <w:rFonts w:ascii="Times New Roman" w:hAnsi="Times New Roman" w:eastAsia="Times New Roman"/>
          <w:sz w:val="28"/>
          <w:lang w:eastAsia="ru-RU"/>
        </w:rPr>
        <w:t xml:space="preserve">наблюдения родителей и педагогов, указывают на выраженное эмо-циональное неблагополучие несовершеннолетнего.  </w:t>
      </w:r>
    </w:p>
    <w:p w14:paraId="52E2885B">
      <w:pPr>
        <w:spacing w:after="0" w:line="276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направления профилактики</w:t>
      </w:r>
    </w:p>
    <w:p w14:paraId="224F8E06">
      <w:pPr>
        <w:spacing w:after="0" w:line="276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образовательной организации.</w:t>
      </w:r>
    </w:p>
    <w:p w14:paraId="0CD75636"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–Направления (содержательные) профилактики</w:t>
      </w:r>
    </w:p>
    <w:p w14:paraId="4EBE6938"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профилактика зависимого поведения (химической и нехимической зависимости);</w:t>
      </w:r>
    </w:p>
    <w:p w14:paraId="02AF9241"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профилактика правонарушений и безнадзорности, в том числе экстремистских проявлений;</w:t>
      </w:r>
    </w:p>
    <w:p w14:paraId="777780FD"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профилактика аутодеструктивного, суицидального поведения несовершеннолетних;</w:t>
      </w:r>
    </w:p>
    <w:p w14:paraId="215A08C2"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развитие навыков безопасного поведения в различных жизненных ситуациях (на воде, вблизи железной дороги, общественном транспорте);</w:t>
      </w:r>
    </w:p>
    <w:p w14:paraId="706B2102">
      <w:pPr>
        <w:pStyle w:val="7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проведение мероприятий по предупреждению травматизма обучающихся, в том числе детского дорожно-транспортного травматизма, пожарной безопасности.</w:t>
      </w:r>
    </w:p>
    <w:p w14:paraId="087BF26F">
      <w:pPr>
        <w:pStyle w:val="7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 профилактики</w:t>
      </w:r>
    </w:p>
    <w:p w14:paraId="58A7AF32">
      <w:pPr>
        <w:spacing w:after="13" w:line="266" w:lineRule="auto"/>
        <w:ind w:right="71"/>
        <w:jc w:val="both"/>
        <w:rPr>
          <w:rFonts w:ascii="Times New Roman" w:hAnsi="Times New Roman" w:eastAsia="Times New Roman"/>
          <w:color w:val="000000" w:themeColor="text1"/>
          <w:sz w:val="28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/>
          <w:color w:val="000000" w:themeColor="text1"/>
          <w:sz w:val="28"/>
          <w:lang w:eastAsia="ru-RU"/>
          <w14:textFill>
            <w14:solidFill>
              <w14:schemeClr w14:val="tx1"/>
            </w14:solidFill>
          </w14:textFill>
        </w:rPr>
        <w:t>В БОУ г. Омска «Средняя общеобразовательная школа №70»:</w:t>
      </w:r>
    </w:p>
    <w:p w14:paraId="37756EAD">
      <w:pPr>
        <w:pStyle w:val="9"/>
        <w:numPr>
          <w:ilvl w:val="0"/>
          <w:numId w:val="5"/>
        </w:numPr>
        <w:spacing w:after="13" w:line="266" w:lineRule="auto"/>
        <w:ind w:right="71"/>
        <w:jc w:val="both"/>
        <w:rPr>
          <w:rFonts w:ascii="Times New Roman" w:hAnsi="Times New Roman" w:eastAsia="Times New Roman"/>
          <w:color w:val="000000" w:themeColor="text1"/>
          <w:sz w:val="28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/>
          <w:color w:val="000000" w:themeColor="text1"/>
          <w:sz w:val="28"/>
          <w:lang w:eastAsia="ru-RU"/>
          <w14:textFill>
            <w14:solidFill>
              <w14:schemeClr w14:val="tx1"/>
            </w14:solidFill>
          </w14:textFill>
        </w:rPr>
        <w:t xml:space="preserve">Разрабатываются и внедряются в практику работы программы и методики, направленные на формирование законопослушного поведения несовершеннолетних; обеспечивают проведение мероприятий по раннему выявлению незаконного потребления наркотических средств и психотропных веществ обучающимися;  </w:t>
      </w:r>
    </w:p>
    <w:p w14:paraId="12430C59">
      <w:pPr>
        <w:pStyle w:val="9"/>
        <w:numPr>
          <w:ilvl w:val="0"/>
          <w:numId w:val="5"/>
        </w:numPr>
        <w:spacing w:after="13" w:line="266" w:lineRule="auto"/>
        <w:ind w:right="71"/>
        <w:jc w:val="both"/>
        <w:rPr>
          <w:rFonts w:ascii="Times New Roman" w:hAnsi="Times New Roman" w:eastAsia="Times New Roman"/>
          <w:color w:val="000000" w:themeColor="text1"/>
          <w:sz w:val="28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/>
          <w:color w:val="000000" w:themeColor="text1"/>
          <w:sz w:val="28"/>
          <w:lang w:eastAsia="ru-RU"/>
          <w14:textFill>
            <w14:solidFill>
              <w14:schemeClr w14:val="tx1"/>
            </w14:solidFill>
          </w14:textFill>
        </w:rPr>
        <w:t xml:space="preserve">Оказывается социально-психологическая и педагогическая помощь несовершеннолетним с ограниченными возможностями здоровья и (или) отклонениями в поведении либо несовершеннолетним, имеющим проблемы в обучении; </w:t>
      </w:r>
    </w:p>
    <w:p w14:paraId="2BC62924">
      <w:pPr>
        <w:pStyle w:val="9"/>
        <w:numPr>
          <w:ilvl w:val="0"/>
          <w:numId w:val="5"/>
        </w:numPr>
        <w:spacing w:after="13" w:line="266" w:lineRule="auto"/>
        <w:ind w:right="71"/>
        <w:jc w:val="both"/>
        <w:rPr>
          <w:rFonts w:ascii="Times New Roman" w:hAnsi="Times New Roman" w:eastAsia="Times New Roman"/>
          <w:color w:val="000000" w:themeColor="text1"/>
          <w:sz w:val="28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/>
          <w:color w:val="000000" w:themeColor="text1"/>
          <w:sz w:val="28"/>
          <w:lang w:eastAsia="ru-RU"/>
          <w14:textFill>
            <w14:solidFill>
              <w14:schemeClr w14:val="tx1"/>
            </w14:solidFill>
          </w14:textFill>
        </w:rPr>
        <w:t xml:space="preserve">Выявляются несовершеннолетние, находящиеся в социально опасном положении, а также не посещающие или систематически пропускающих по неуважительным причинам занятия, принимаются меры по их воспитанию и получению ими общего образования; </w:t>
      </w:r>
    </w:p>
    <w:p w14:paraId="686D38DC">
      <w:pPr>
        <w:pStyle w:val="9"/>
        <w:numPr>
          <w:ilvl w:val="0"/>
          <w:numId w:val="5"/>
        </w:numPr>
        <w:spacing w:after="13" w:line="266" w:lineRule="auto"/>
        <w:ind w:right="71"/>
        <w:jc w:val="both"/>
        <w:rPr>
          <w:rFonts w:ascii="Times New Roman" w:hAnsi="Times New Roman" w:eastAsia="Times New Roman"/>
          <w:color w:val="000000" w:themeColor="text1"/>
          <w:sz w:val="28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/>
          <w:color w:val="000000" w:themeColor="text1"/>
          <w:sz w:val="28"/>
          <w:lang w:eastAsia="ru-RU"/>
          <w14:textFill>
            <w14:solidFill>
              <w14:schemeClr w14:val="tx1"/>
            </w14:solidFill>
          </w14:textFill>
        </w:rPr>
        <w:t xml:space="preserve">Выявляются семьи, находящиеся в социально опасном положении, и оказывается им помощь в обучении и воспитании детей; </w:t>
      </w:r>
    </w:p>
    <w:p w14:paraId="19EF44D5">
      <w:pPr>
        <w:pStyle w:val="9"/>
        <w:numPr>
          <w:ilvl w:val="0"/>
          <w:numId w:val="5"/>
        </w:numPr>
        <w:spacing w:after="13" w:line="266" w:lineRule="auto"/>
        <w:ind w:right="71"/>
        <w:jc w:val="both"/>
        <w:rPr>
          <w:rFonts w:ascii="Times New Roman" w:hAnsi="Times New Roman" w:eastAsia="Times New Roman"/>
          <w:color w:val="000000" w:themeColor="text1"/>
          <w:sz w:val="28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/>
          <w:color w:val="000000" w:themeColor="text1"/>
          <w:sz w:val="28"/>
          <w:lang w:eastAsia="ru-RU"/>
          <w14:textFill>
            <w14:solidFill>
              <w14:schemeClr w14:val="tx1"/>
            </w14:solidFill>
          </w14:textFill>
        </w:rPr>
        <w:t xml:space="preserve">Организованы общедоступные кружки; </w:t>
      </w:r>
    </w:p>
    <w:p w14:paraId="19C49983">
      <w:pPr>
        <w:pStyle w:val="9"/>
        <w:numPr>
          <w:ilvl w:val="0"/>
          <w:numId w:val="5"/>
        </w:numPr>
        <w:spacing w:after="38" w:line="266" w:lineRule="auto"/>
        <w:ind w:right="71"/>
        <w:jc w:val="both"/>
        <w:rPr>
          <w:rFonts w:ascii="Times New Roman" w:hAnsi="Times New Roman" w:eastAsia="Times New Roman"/>
          <w:color w:val="000000" w:themeColor="text1"/>
          <w:sz w:val="28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/>
          <w:color w:val="000000" w:themeColor="text1"/>
          <w:sz w:val="28"/>
          <w:lang w:eastAsia="ru-RU"/>
          <w14:textFill>
            <w14:solidFill>
              <w14:schemeClr w14:val="tx1"/>
            </w14:solidFill>
          </w14:textFill>
        </w:rPr>
        <w:t xml:space="preserve">Реализуются программы и методики, направленные на формирование законопослушного поведения несовершеннолетних. </w:t>
      </w:r>
    </w:p>
    <w:p w14:paraId="1DD50EA1">
      <w:pPr>
        <w:spacing w:after="5" w:line="276" w:lineRule="auto"/>
        <w:ind w:left="331" w:right="-1" w:firstLine="37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>В школе организовано ежемесячное заседание Совета Профилактики, плановый и внеплановый консилиум, организованна служба медиации, индивидуальная профилактическая  работа (межвед.,  диагностика, патронаж, консультирование и тд.</w:t>
      </w:r>
    </w:p>
    <w:p w14:paraId="2D47B281"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Участие в проведении межведомственных комплексных профилактических мероприятиях и акциях Всероссийского, областного и муниципального уровней: «Ах, как здорово живется!», «Здоровье – это жизнь», «Личность и алкоголь» «Единый День профилактики», «Безопасность детства», «Единый день правовой помощи детям», «День отказа от курения», Международный день борьбы с наркотиками.</w:t>
      </w:r>
    </w:p>
    <w:p w14:paraId="21814345"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мероприятий в рамках дней/недель/декад/Месячника профилактики:</w:t>
      </w:r>
    </w:p>
    <w:p w14:paraId="78029506"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· Месячник по обучению участников ОП в области защиты от ЧС (сентябрь – октябрь);</w:t>
      </w:r>
    </w:p>
    <w:p w14:paraId="76F9C977"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· Мероприятия в рамках Дня защиты детей (март – апрель);</w:t>
      </w:r>
    </w:p>
    <w:p w14:paraId="24859CFD"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· Всероссийский урок безопасности школьников в сети «Интернет»;</w:t>
      </w:r>
    </w:p>
    <w:p w14:paraId="6F7C96E1"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· Декада профилактики правонарушений;</w:t>
      </w:r>
    </w:p>
    <w:p w14:paraId="6B88E08F"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· Декада правовых знаний</w:t>
      </w:r>
    </w:p>
    <w:p w14:paraId="281CF28C">
      <w:pPr>
        <w:pStyle w:val="7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Выявление и сопровождение детей «группы риска» (с проблемами в развитии, обучении и адаптации), в социально опасном положении. Выявление несовершеннолетних с проблемами в развитии, обучении и адаптации, в социально опасном положении (диагностика психологическая, педагогическая, социально-педагогическая): организация работы Совета профилактики; организация службы медиации. Организация индивидуальной профилактической деятельности (вторичная профилактика). Формы: диагностика, консультирование, организация межведомственного взаимодействия) и др.</w:t>
      </w:r>
    </w:p>
    <w:p w14:paraId="3461DFBA">
      <w:pPr>
        <w:pStyle w:val="9"/>
        <w:spacing w:after="0"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Направления (содержательные) профилактики</w:t>
      </w:r>
      <w:r>
        <w:rPr>
          <w:rFonts w:ascii="Times New Roman" w:hAnsi="Times New Roman"/>
          <w:sz w:val="28"/>
          <w:szCs w:val="28"/>
        </w:rPr>
        <w:t>:</w:t>
      </w:r>
    </w:p>
    <w:p w14:paraId="0482B0A3">
      <w:pPr>
        <w:pStyle w:val="9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психологически безопасной образовательной среды для обучающихся; </w:t>
      </w:r>
    </w:p>
    <w:p w14:paraId="3C00F4C1">
      <w:pPr>
        <w:pStyle w:val="9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профилактика зависимого поведения (химической и нехимической зависимости);</w:t>
      </w:r>
    </w:p>
    <w:p w14:paraId="7875D477">
      <w:pPr>
        <w:pStyle w:val="9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профилактика социально опасных инфекционных заболеваний (ВИЧ-инфекции и др.);</w:t>
      </w:r>
    </w:p>
    <w:p w14:paraId="7ED9F6CF">
      <w:pPr>
        <w:pStyle w:val="9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профилактика правонарушений и безнадзорности, в том числе экстремистских проявлений;</w:t>
      </w:r>
    </w:p>
    <w:p w14:paraId="0FCBD582">
      <w:pPr>
        <w:pStyle w:val="9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профилактика аутодеструктивного, суицидального поведения несовершеннолетних;</w:t>
      </w:r>
    </w:p>
    <w:p w14:paraId="0A803C17">
      <w:pPr>
        <w:pStyle w:val="9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навыков безопасного поведения в различных жизненных ситуациях (на воде, вблизи железной дороги, общественном транспорте);</w:t>
      </w:r>
    </w:p>
    <w:p w14:paraId="3225DBDA">
      <w:pPr>
        <w:pStyle w:val="9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мероприятий по предупреждению травматизма обучающихся, в том числе детского дорожно-транспортного травматизма.</w:t>
      </w:r>
    </w:p>
    <w:p w14:paraId="46B770C3">
      <w:pPr>
        <w:pStyle w:val="9"/>
        <w:spacing w:after="0" w:line="276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14"/>
        <w:tblW w:w="10332" w:type="dxa"/>
        <w:tblInd w:w="209" w:type="dxa"/>
        <w:tblLayout w:type="autofit"/>
        <w:tblCellMar>
          <w:top w:w="7" w:type="dxa"/>
          <w:left w:w="106" w:type="dxa"/>
          <w:bottom w:w="0" w:type="dxa"/>
          <w:right w:w="48" w:type="dxa"/>
        </w:tblCellMar>
      </w:tblPr>
      <w:tblGrid>
        <w:gridCol w:w="1749"/>
        <w:gridCol w:w="2127"/>
        <w:gridCol w:w="2542"/>
        <w:gridCol w:w="1957"/>
        <w:gridCol w:w="1957"/>
      </w:tblGrid>
      <w:tr w14:paraId="34EB1D35">
        <w:trPr>
          <w:trHeight w:val="353" w:hRule="atLeast"/>
        </w:trPr>
        <w:tc>
          <w:tcPr>
            <w:tcW w:w="17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BC5DD7">
            <w:pPr>
              <w:spacing w:after="0" w:line="259" w:lineRule="auto"/>
              <w:jc w:val="center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lang w:eastAsia="ru-RU"/>
              </w:rPr>
              <w:t xml:space="preserve">Направление </w:t>
            </w:r>
          </w:p>
        </w:tc>
        <w:tc>
          <w:tcPr>
            <w:tcW w:w="85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2E9243">
            <w:pPr>
              <w:spacing w:after="0" w:line="259" w:lineRule="auto"/>
              <w:ind w:right="60"/>
              <w:jc w:val="center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lang w:eastAsia="ru-RU"/>
              </w:rPr>
              <w:t xml:space="preserve">Участники образовательного процесса </w:t>
            </w:r>
          </w:p>
        </w:tc>
      </w:tr>
      <w:tr w14:paraId="1AF94BEB">
        <w:tblPrEx>
          <w:tblCellMar>
            <w:top w:w="7" w:type="dxa"/>
            <w:left w:w="106" w:type="dxa"/>
            <w:bottom w:w="0" w:type="dxa"/>
            <w:right w:w="48" w:type="dxa"/>
          </w:tblCellMar>
        </w:tblPrEx>
        <w:trPr>
          <w:trHeight w:val="562" w:hRule="atLeast"/>
        </w:trPr>
        <w:tc>
          <w:tcPr>
            <w:tcW w:w="174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E6B2FD">
            <w:pPr>
              <w:spacing w:after="0" w:line="259" w:lineRule="auto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7AB8E">
            <w:pPr>
              <w:spacing w:after="0" w:line="259" w:lineRule="auto"/>
              <w:ind w:right="62"/>
              <w:jc w:val="center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i/>
                <w:color w:val="000000"/>
                <w:sz w:val="24"/>
                <w:lang w:eastAsia="ru-RU"/>
              </w:rPr>
              <w:t xml:space="preserve">Все обучающиеся ОО 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66CE13">
            <w:pPr>
              <w:spacing w:after="0" w:line="259" w:lineRule="auto"/>
              <w:ind w:right="66"/>
              <w:jc w:val="center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i/>
                <w:color w:val="000000"/>
                <w:sz w:val="24"/>
                <w:lang w:eastAsia="ru-RU"/>
              </w:rPr>
              <w:t xml:space="preserve">Группы обучающихся 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937E3B">
            <w:pPr>
              <w:spacing w:after="0" w:line="259" w:lineRule="auto"/>
              <w:ind w:left="116" w:right="54"/>
              <w:jc w:val="center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i/>
                <w:color w:val="000000"/>
                <w:sz w:val="24"/>
                <w:lang w:eastAsia="ru-RU"/>
              </w:rPr>
              <w:t xml:space="preserve">Педагогический  коллектив 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D16F9F">
            <w:pPr>
              <w:spacing w:after="0" w:line="259" w:lineRule="auto"/>
              <w:ind w:left="91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i/>
                <w:color w:val="000000"/>
                <w:sz w:val="24"/>
                <w:lang w:eastAsia="ru-RU"/>
              </w:rPr>
              <w:t xml:space="preserve">Родители обучающихся </w:t>
            </w:r>
          </w:p>
        </w:tc>
      </w:tr>
      <w:tr w14:paraId="34403C4D">
        <w:tblPrEx>
          <w:tblCellMar>
            <w:top w:w="7" w:type="dxa"/>
            <w:left w:w="106" w:type="dxa"/>
            <w:bottom w:w="0" w:type="dxa"/>
            <w:right w:w="48" w:type="dxa"/>
          </w:tblCellMar>
        </w:tblPrEx>
        <w:trPr>
          <w:trHeight w:val="7462" w:hRule="atLeast"/>
        </w:trPr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D11899">
            <w:pPr>
              <w:spacing w:after="0" w:line="240" w:lineRule="auto"/>
              <w:ind w:left="2" w:right="59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Формирование правового </w:t>
            </w: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сознания: 1) правовое </w:t>
            </w:r>
          </w:p>
          <w:p w14:paraId="5AE0CB9F">
            <w:pPr>
              <w:spacing w:after="0" w:line="238" w:lineRule="auto"/>
              <w:ind w:left="2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просвещение; </w:t>
            </w:r>
          </w:p>
          <w:p w14:paraId="772106CD">
            <w:pPr>
              <w:spacing w:after="0" w:line="240" w:lineRule="auto"/>
              <w:ind w:left="2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>2) формирование</w:t>
            </w: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ab/>
            </w: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>осознанного понимания ответствен-</w:t>
            </w:r>
          </w:p>
          <w:p w14:paraId="2F17743A">
            <w:pPr>
              <w:spacing w:after="0" w:line="238" w:lineRule="auto"/>
              <w:ind w:left="2" w:right="57"/>
              <w:jc w:val="both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ности за поведение в коллективе </w:t>
            </w:r>
          </w:p>
          <w:p w14:paraId="7E37747A">
            <w:pPr>
              <w:spacing w:after="0" w:line="259" w:lineRule="auto"/>
              <w:ind w:left="163"/>
              <w:jc w:val="center"/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</w:pPr>
          </w:p>
          <w:p w14:paraId="32172126">
            <w:pPr>
              <w:spacing w:after="0" w:line="259" w:lineRule="auto"/>
              <w:ind w:left="163"/>
              <w:jc w:val="center"/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</w:pPr>
          </w:p>
          <w:p w14:paraId="143198D2">
            <w:pPr>
              <w:spacing w:after="0" w:line="259" w:lineRule="auto"/>
              <w:ind w:left="163"/>
              <w:jc w:val="center"/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</w:pPr>
          </w:p>
          <w:p w14:paraId="7C223E8D">
            <w:pPr>
              <w:spacing w:after="0" w:line="259" w:lineRule="auto"/>
              <w:ind w:left="163"/>
              <w:jc w:val="center"/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</w:pPr>
          </w:p>
          <w:p w14:paraId="6659FBBD">
            <w:pPr>
              <w:spacing w:after="0" w:line="259" w:lineRule="auto"/>
              <w:ind w:left="163"/>
              <w:jc w:val="center"/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</w:pPr>
          </w:p>
          <w:p w14:paraId="444839E9">
            <w:pPr>
              <w:spacing w:after="0" w:line="259" w:lineRule="auto"/>
              <w:ind w:left="163"/>
              <w:jc w:val="center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1329FF">
            <w:pPr>
              <w:spacing w:after="0" w:line="259" w:lineRule="auto"/>
              <w:ind w:right="57"/>
              <w:jc w:val="center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Содержание </w:t>
            </w:r>
          </w:p>
          <w:p w14:paraId="7AB6D9CB">
            <w:pPr>
              <w:spacing w:after="0" w:line="238" w:lineRule="auto"/>
              <w:ind w:left="2" w:firstLine="142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Формирование представлений о наличии прав и обязанностей у каждого члена общества. </w:t>
            </w:r>
          </w:p>
          <w:p w14:paraId="41A5E9C6">
            <w:pPr>
              <w:spacing w:after="0" w:line="238" w:lineRule="auto"/>
              <w:ind w:left="2" w:firstLine="142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Вовлечение обучающихся в организацию мероприятий. </w:t>
            </w:r>
          </w:p>
          <w:p w14:paraId="5868857F">
            <w:pPr>
              <w:spacing w:after="0" w:line="259" w:lineRule="auto"/>
              <w:ind w:left="144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Формы работы </w:t>
            </w:r>
          </w:p>
          <w:p w14:paraId="63704002">
            <w:pPr>
              <w:spacing w:after="0" w:line="238" w:lineRule="auto"/>
              <w:ind w:left="2" w:right="57" w:firstLine="142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Концерт. Концертноигровая программа. Игра по станциям. </w:t>
            </w:r>
          </w:p>
          <w:p w14:paraId="2A3B7379">
            <w:pPr>
              <w:spacing w:after="0" w:line="239" w:lineRule="auto"/>
              <w:ind w:left="2" w:firstLine="142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Встреча с компетентными специалистами. Лекция-игра </w:t>
            </w:r>
          </w:p>
          <w:p w14:paraId="586A52B9">
            <w:pPr>
              <w:spacing w:after="0" w:line="259" w:lineRule="auto"/>
              <w:ind w:left="710"/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</w:pPr>
          </w:p>
          <w:p w14:paraId="01F6BF75">
            <w:pPr>
              <w:spacing w:after="0" w:line="259" w:lineRule="auto"/>
              <w:ind w:left="710"/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</w:pPr>
          </w:p>
          <w:p w14:paraId="5A3358BC">
            <w:pPr>
              <w:spacing w:after="0" w:line="259" w:lineRule="auto"/>
              <w:ind w:left="710"/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</w:pPr>
          </w:p>
          <w:p w14:paraId="28AB758E">
            <w:pPr>
              <w:spacing w:after="0" w:line="259" w:lineRule="auto"/>
              <w:ind w:left="710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E251CB">
            <w:pPr>
              <w:spacing w:after="0" w:line="259" w:lineRule="auto"/>
              <w:ind w:right="61"/>
              <w:jc w:val="center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Содержание </w:t>
            </w:r>
          </w:p>
          <w:p w14:paraId="20C151B5">
            <w:pPr>
              <w:spacing w:after="0" w:line="238" w:lineRule="auto"/>
              <w:ind w:right="59" w:firstLine="142"/>
              <w:jc w:val="both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Формирований знаний об этических нормах взаимодействия в коллективе. </w:t>
            </w:r>
          </w:p>
          <w:p w14:paraId="535E7FB9">
            <w:pPr>
              <w:spacing w:after="0" w:line="238" w:lineRule="auto"/>
              <w:ind w:right="60" w:firstLine="142"/>
              <w:jc w:val="both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Формирование знаний о том, как вести себя с незнакомыми людьми. </w:t>
            </w:r>
          </w:p>
          <w:p w14:paraId="4BC65558">
            <w:pPr>
              <w:spacing w:after="0" w:line="238" w:lineRule="auto"/>
              <w:ind w:right="59" w:firstLine="142"/>
              <w:jc w:val="both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Формирование понимания ответственности в отношении проявления грубости и агрессии. </w:t>
            </w:r>
          </w:p>
          <w:p w14:paraId="74433FE7">
            <w:pPr>
              <w:spacing w:after="0" w:line="238" w:lineRule="auto"/>
              <w:ind w:firstLine="142"/>
              <w:jc w:val="both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Формирование ответственного поведения в группе. </w:t>
            </w:r>
          </w:p>
          <w:p w14:paraId="424F929A">
            <w:pPr>
              <w:spacing w:after="0" w:line="238" w:lineRule="auto"/>
              <w:ind w:right="61" w:firstLine="142"/>
              <w:jc w:val="both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Изучение интересов обучающихся в целях определения их предпочтений во внеурочной деятельности. </w:t>
            </w:r>
          </w:p>
          <w:p w14:paraId="378CC321">
            <w:pPr>
              <w:spacing w:after="0" w:line="238" w:lineRule="auto"/>
              <w:ind w:right="59" w:firstLine="142"/>
              <w:jc w:val="both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Вовлечение в различные виды внеурочной деятельности, дополнительного образования, школьное самоуправление и детские общественные объединения. </w:t>
            </w:r>
          </w:p>
          <w:p w14:paraId="2AAE7846">
            <w:pPr>
              <w:spacing w:after="0" w:line="259" w:lineRule="auto"/>
              <w:ind w:left="142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Формы работы </w:t>
            </w:r>
          </w:p>
          <w:p w14:paraId="0CDAC773">
            <w:pPr>
              <w:spacing w:after="0" w:line="238" w:lineRule="auto"/>
              <w:ind w:firstLine="142"/>
              <w:jc w:val="both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Тренинговые упражнения. Беседа с элементами тренинга. </w:t>
            </w:r>
          </w:p>
          <w:p w14:paraId="1E79F89A">
            <w:pPr>
              <w:spacing w:after="0" w:line="259" w:lineRule="auto"/>
              <w:ind w:left="142"/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Квест. Игры. Викторина </w:t>
            </w:r>
          </w:p>
          <w:p w14:paraId="06B3A817">
            <w:pPr>
              <w:spacing w:after="0" w:line="259" w:lineRule="auto"/>
              <w:ind w:left="142"/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</w:pPr>
          </w:p>
          <w:p w14:paraId="005CD881">
            <w:pPr>
              <w:spacing w:after="0" w:line="259" w:lineRule="auto"/>
              <w:ind w:left="142"/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</w:pPr>
          </w:p>
          <w:p w14:paraId="6E00C8B0">
            <w:pPr>
              <w:spacing w:after="0" w:line="259" w:lineRule="auto"/>
              <w:ind w:left="142"/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</w:pPr>
          </w:p>
          <w:p w14:paraId="398D4313">
            <w:pPr>
              <w:spacing w:after="0" w:line="259" w:lineRule="auto"/>
              <w:ind w:left="142"/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</w:pPr>
          </w:p>
          <w:p w14:paraId="2FD7277F">
            <w:pPr>
              <w:spacing w:after="0" w:line="259" w:lineRule="auto"/>
              <w:ind w:left="142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</w:p>
          <w:p w14:paraId="65F4D9F1">
            <w:pPr>
              <w:spacing w:after="0" w:line="259" w:lineRule="auto"/>
              <w:ind w:left="142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7B5329">
            <w:pPr>
              <w:spacing w:after="0" w:line="259" w:lineRule="auto"/>
              <w:ind w:right="57"/>
              <w:jc w:val="center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Содержание </w:t>
            </w:r>
          </w:p>
          <w:p w14:paraId="70FAE441">
            <w:pPr>
              <w:spacing w:after="0" w:line="238" w:lineRule="auto"/>
              <w:ind w:left="2" w:firstLine="142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Информирование об основных законах, знание которых необходимо для обучающихся и их родителей. </w:t>
            </w:r>
          </w:p>
          <w:p w14:paraId="46DCAC70">
            <w:pPr>
              <w:spacing w:after="0" w:line="238" w:lineRule="auto"/>
              <w:ind w:left="2" w:firstLine="142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Углубление (расширение) знаний о правовой ответственности взрослых в отношении обучающихся. </w:t>
            </w:r>
          </w:p>
          <w:p w14:paraId="50D04491">
            <w:pPr>
              <w:spacing w:after="0" w:line="238" w:lineRule="auto"/>
              <w:ind w:left="2" w:firstLine="142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Развитие компетенции в области первичной профилактики жестокого обращения в семье, девиантного поведения обучающихся. </w:t>
            </w:r>
          </w:p>
          <w:p w14:paraId="3CFA1FB6">
            <w:pPr>
              <w:spacing w:after="0" w:line="238" w:lineRule="auto"/>
              <w:ind w:left="2" w:firstLine="142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Обучение необходимым действиям при проявлениях жестокого обращения в семье, агрессии со стороны </w:t>
            </w:r>
          </w:p>
          <w:p w14:paraId="76DDDF71">
            <w:pPr>
              <w:spacing w:after="0" w:line="259" w:lineRule="auto"/>
              <w:ind w:left="2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обучающихся </w:t>
            </w:r>
          </w:p>
          <w:p w14:paraId="4F14031E">
            <w:pPr>
              <w:spacing w:after="0" w:line="259" w:lineRule="auto"/>
              <w:ind w:left="144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Формы работы </w:t>
            </w:r>
          </w:p>
          <w:p w14:paraId="067C6208">
            <w:pPr>
              <w:spacing w:after="0" w:line="240" w:lineRule="auto"/>
              <w:ind w:left="2" w:firstLine="142"/>
              <w:jc w:val="both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Проблемная лекция. Мастер-класс. Практикум. </w:t>
            </w:r>
          </w:p>
          <w:p w14:paraId="62D389B6">
            <w:pPr>
              <w:spacing w:after="0" w:line="259" w:lineRule="auto"/>
              <w:ind w:left="2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Тренинг. </w:t>
            </w:r>
          </w:p>
          <w:p w14:paraId="58B93F7E">
            <w:pPr>
              <w:spacing w:after="0" w:line="259" w:lineRule="auto"/>
              <w:ind w:left="144"/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Деловая игра </w:t>
            </w:r>
          </w:p>
          <w:p w14:paraId="6CA78621">
            <w:pPr>
              <w:spacing w:after="0" w:line="259" w:lineRule="auto"/>
              <w:ind w:left="144"/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</w:pPr>
          </w:p>
          <w:p w14:paraId="28B3A57E">
            <w:pPr>
              <w:spacing w:after="0" w:line="259" w:lineRule="auto"/>
              <w:ind w:left="144"/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</w:pPr>
          </w:p>
          <w:p w14:paraId="18A6A443">
            <w:pPr>
              <w:spacing w:after="0" w:line="259" w:lineRule="auto"/>
              <w:ind w:left="144"/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</w:pPr>
          </w:p>
          <w:p w14:paraId="1FD94EBB">
            <w:pPr>
              <w:spacing w:after="0" w:line="259" w:lineRule="auto"/>
              <w:ind w:left="144"/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</w:pPr>
          </w:p>
          <w:p w14:paraId="5E532835">
            <w:pPr>
              <w:spacing w:after="0" w:line="259" w:lineRule="auto"/>
              <w:ind w:left="144"/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</w:pPr>
          </w:p>
          <w:p w14:paraId="46AB5708">
            <w:pPr>
              <w:spacing w:after="0" w:line="259" w:lineRule="auto"/>
              <w:ind w:left="144"/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</w:pPr>
          </w:p>
          <w:p w14:paraId="420932BC">
            <w:pPr>
              <w:spacing w:after="0" w:line="259" w:lineRule="auto"/>
              <w:ind w:left="144"/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</w:pPr>
          </w:p>
          <w:p w14:paraId="5CA987B4">
            <w:pPr>
              <w:spacing w:after="0" w:line="259" w:lineRule="auto"/>
              <w:ind w:left="144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</w:p>
          <w:p w14:paraId="725E9313">
            <w:pPr>
              <w:spacing w:after="0" w:line="259" w:lineRule="auto"/>
              <w:ind w:left="710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FFC5FA">
            <w:pPr>
              <w:spacing w:after="0" w:line="259" w:lineRule="auto"/>
              <w:ind w:right="57"/>
              <w:jc w:val="center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Содержание </w:t>
            </w:r>
          </w:p>
          <w:p w14:paraId="65E6682E">
            <w:pPr>
              <w:spacing w:after="0" w:line="238" w:lineRule="auto"/>
              <w:ind w:left="2" w:firstLine="142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Развитие знаний о законодательной ответственности за ненадлежащее исполнение родительских обязанностей, жестокое обращение в семье. </w:t>
            </w:r>
          </w:p>
          <w:p w14:paraId="1F3E2985">
            <w:pPr>
              <w:spacing w:after="0" w:line="238" w:lineRule="auto"/>
              <w:ind w:left="2" w:firstLine="142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Информирование о содержании основных законов и способах развития представлений детей о своих обязанностях и правах. </w:t>
            </w:r>
          </w:p>
          <w:p w14:paraId="649D1D98">
            <w:pPr>
              <w:spacing w:after="0" w:line="259" w:lineRule="auto"/>
              <w:ind w:left="144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Формы работы </w:t>
            </w:r>
          </w:p>
          <w:p w14:paraId="3DAA9AF7">
            <w:pPr>
              <w:spacing w:after="0" w:line="238" w:lineRule="auto"/>
              <w:ind w:left="2" w:firstLine="142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  <w:t xml:space="preserve">Лекция. Беседа. Тренинг. Практикум </w:t>
            </w:r>
          </w:p>
          <w:p w14:paraId="722F7C2D">
            <w:pPr>
              <w:spacing w:after="0" w:line="259" w:lineRule="auto"/>
              <w:ind w:left="710"/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</w:pPr>
          </w:p>
          <w:p w14:paraId="62140D22">
            <w:pPr>
              <w:spacing w:after="0" w:line="259" w:lineRule="auto"/>
              <w:ind w:left="710"/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</w:pPr>
          </w:p>
          <w:p w14:paraId="0E8388B1">
            <w:pPr>
              <w:spacing w:after="0" w:line="259" w:lineRule="auto"/>
              <w:ind w:left="710"/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</w:pPr>
          </w:p>
          <w:p w14:paraId="776A3DCD">
            <w:pPr>
              <w:spacing w:after="0" w:line="259" w:lineRule="auto"/>
              <w:ind w:left="710"/>
              <w:rPr>
                <w:rFonts w:ascii="Times New Roman" w:hAnsi="Times New Roman" w:eastAsia="Times New Roman"/>
                <w:color w:val="000000"/>
                <w:sz w:val="24"/>
                <w:lang w:eastAsia="ru-RU"/>
              </w:rPr>
            </w:pPr>
          </w:p>
          <w:p w14:paraId="79C2C5DE">
            <w:pPr>
              <w:spacing w:after="0" w:line="259" w:lineRule="auto"/>
              <w:ind w:left="710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</w:p>
        </w:tc>
      </w:tr>
    </w:tbl>
    <w:p w14:paraId="4D82A14E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65DDD54F">
      <w:pPr>
        <w:spacing w:after="5" w:line="276" w:lineRule="auto"/>
        <w:ind w:right="2018"/>
        <w:jc w:val="center"/>
        <w:rPr>
          <w:rFonts w:ascii="Times New Roman" w:hAnsi="Times New Roman" w:eastAsia="Times New Roman"/>
          <w:b/>
          <w:color w:val="000000"/>
          <w:sz w:val="28"/>
          <w:szCs w:val="28"/>
        </w:rPr>
      </w:pPr>
    </w:p>
    <w:p w14:paraId="42F740A9">
      <w:pPr>
        <w:spacing w:after="5" w:line="276" w:lineRule="auto"/>
        <w:ind w:right="2018"/>
        <w:jc w:val="center"/>
        <w:rPr>
          <w:rFonts w:ascii="Times New Roman" w:hAnsi="Times New Roman" w:eastAsia="Times New Roman"/>
          <w:b/>
          <w:color w:val="000000"/>
          <w:sz w:val="28"/>
          <w:szCs w:val="28"/>
        </w:rPr>
      </w:pPr>
    </w:p>
    <w:p w14:paraId="03E92AC3">
      <w:pPr>
        <w:spacing w:after="5" w:line="276" w:lineRule="auto"/>
        <w:ind w:right="2018"/>
        <w:jc w:val="center"/>
        <w:rPr>
          <w:rFonts w:ascii="Times New Roman" w:hAnsi="Times New Roman" w:eastAsia="Times New Roman"/>
          <w:b/>
          <w:color w:val="000000"/>
          <w:sz w:val="28"/>
          <w:szCs w:val="28"/>
        </w:rPr>
      </w:pPr>
    </w:p>
    <w:p w14:paraId="0B0A5610">
      <w:pPr>
        <w:spacing w:after="5" w:line="276" w:lineRule="auto"/>
        <w:ind w:right="2018"/>
        <w:jc w:val="center"/>
        <w:rPr>
          <w:rFonts w:ascii="Times New Roman" w:hAnsi="Times New Roman" w:eastAsia="Times New Roman"/>
          <w:b/>
          <w:color w:val="000000"/>
          <w:sz w:val="28"/>
          <w:szCs w:val="28"/>
        </w:rPr>
      </w:pPr>
    </w:p>
    <w:p w14:paraId="467E3519">
      <w:pPr>
        <w:spacing w:after="5" w:line="276" w:lineRule="auto"/>
        <w:ind w:right="2018"/>
        <w:jc w:val="center"/>
        <w:rPr>
          <w:rFonts w:ascii="Times New Roman" w:hAnsi="Times New Roman" w:eastAsia="Times New Roman"/>
          <w:b/>
          <w:color w:val="000000"/>
          <w:sz w:val="28"/>
          <w:szCs w:val="28"/>
        </w:rPr>
      </w:pPr>
    </w:p>
    <w:p w14:paraId="47C9BB26">
      <w:pPr>
        <w:spacing w:after="5" w:line="276" w:lineRule="auto"/>
        <w:ind w:right="2018"/>
        <w:jc w:val="center"/>
        <w:rPr>
          <w:rFonts w:ascii="Times New Roman" w:hAnsi="Times New Roman" w:eastAsia="Times New Roman"/>
          <w:b/>
          <w:color w:val="000000"/>
          <w:sz w:val="28"/>
          <w:szCs w:val="28"/>
        </w:rPr>
      </w:pPr>
    </w:p>
    <w:p w14:paraId="4768ABCC">
      <w:pPr>
        <w:spacing w:after="5" w:line="276" w:lineRule="auto"/>
        <w:ind w:right="2018"/>
        <w:jc w:val="center"/>
        <w:rPr>
          <w:rFonts w:ascii="Times New Roman" w:hAnsi="Times New Roman" w:eastAsia="Times New Roman"/>
          <w:b/>
          <w:color w:val="000000"/>
          <w:sz w:val="28"/>
          <w:szCs w:val="28"/>
        </w:rPr>
      </w:pPr>
    </w:p>
    <w:p w14:paraId="589F3FCF">
      <w:pPr>
        <w:spacing w:after="5" w:line="276" w:lineRule="auto"/>
        <w:ind w:right="2018"/>
        <w:jc w:val="center"/>
        <w:rPr>
          <w:rFonts w:ascii="Times New Roman" w:hAnsi="Times New Roman" w:eastAsia="Times New Roman"/>
          <w:b/>
          <w:color w:val="000000"/>
          <w:sz w:val="28"/>
          <w:szCs w:val="28"/>
        </w:rPr>
      </w:pPr>
    </w:p>
    <w:p w14:paraId="58D5E509">
      <w:pPr>
        <w:spacing w:after="5" w:line="276" w:lineRule="auto"/>
        <w:ind w:right="2018"/>
        <w:jc w:val="center"/>
        <w:rPr>
          <w:rFonts w:ascii="Times New Roman" w:hAnsi="Times New Roman" w:eastAsia="Times New Roman"/>
          <w:b/>
          <w:color w:val="000000"/>
          <w:sz w:val="28"/>
          <w:szCs w:val="28"/>
        </w:rPr>
      </w:pPr>
    </w:p>
    <w:p w14:paraId="491F204B">
      <w:pPr>
        <w:spacing w:after="5" w:line="276" w:lineRule="auto"/>
        <w:ind w:right="2018"/>
        <w:jc w:val="center"/>
        <w:rPr>
          <w:rFonts w:ascii="Times New Roman" w:hAnsi="Times New Roman" w:eastAsia="Times New Roman"/>
          <w:b/>
          <w:color w:val="000000"/>
          <w:sz w:val="28"/>
          <w:szCs w:val="28"/>
        </w:rPr>
      </w:pPr>
    </w:p>
    <w:p w14:paraId="54903E4F">
      <w:pPr>
        <w:spacing w:after="5" w:line="276" w:lineRule="auto"/>
        <w:ind w:right="2018"/>
        <w:jc w:val="center"/>
        <w:rPr>
          <w:rFonts w:ascii="Times New Roman" w:hAnsi="Times New Roman" w:eastAsia="Times New Roman"/>
          <w:b/>
          <w:color w:val="000000"/>
          <w:sz w:val="28"/>
          <w:szCs w:val="28"/>
        </w:rPr>
      </w:pPr>
    </w:p>
    <w:p w14:paraId="42DCEE47">
      <w:pPr>
        <w:spacing w:after="5" w:line="276" w:lineRule="auto"/>
        <w:ind w:right="2018"/>
        <w:jc w:val="center"/>
        <w:rPr>
          <w:rFonts w:ascii="Times New Roman" w:hAnsi="Times New Roman" w:eastAsia="Times New Roman"/>
          <w:b/>
          <w:color w:val="000000"/>
          <w:sz w:val="28"/>
          <w:szCs w:val="28"/>
        </w:rPr>
      </w:pPr>
    </w:p>
    <w:p w14:paraId="19CC611D">
      <w:pPr>
        <w:spacing w:after="5" w:line="276" w:lineRule="auto"/>
        <w:ind w:right="2018"/>
        <w:jc w:val="center"/>
        <w:rPr>
          <w:rFonts w:ascii="Times New Roman" w:hAnsi="Times New Roman" w:eastAsia="Times New Roman"/>
          <w:b/>
          <w:color w:val="000000"/>
          <w:sz w:val="28"/>
          <w:szCs w:val="28"/>
        </w:rPr>
      </w:pPr>
    </w:p>
    <w:p w14:paraId="33AA8C44">
      <w:pPr>
        <w:spacing w:after="5" w:line="276" w:lineRule="auto"/>
        <w:ind w:right="2018"/>
        <w:jc w:val="center"/>
        <w:rPr>
          <w:rFonts w:ascii="Times New Roman" w:hAnsi="Times New Roman" w:eastAsia="Times New Roman"/>
          <w:b/>
          <w:color w:val="000000"/>
          <w:sz w:val="28"/>
          <w:szCs w:val="28"/>
        </w:rPr>
      </w:pPr>
    </w:p>
    <w:p w14:paraId="2F38F1A8">
      <w:pPr>
        <w:spacing w:after="5" w:line="276" w:lineRule="auto"/>
        <w:ind w:right="2018"/>
        <w:jc w:val="center"/>
        <w:rPr>
          <w:rFonts w:ascii="Times New Roman" w:hAnsi="Times New Roman" w:eastAsia="Times New Roman"/>
          <w:b/>
          <w:color w:val="000000"/>
          <w:sz w:val="28"/>
          <w:szCs w:val="28"/>
        </w:rPr>
      </w:pPr>
    </w:p>
    <w:p w14:paraId="6F4D03B0">
      <w:pPr>
        <w:spacing w:after="5" w:line="276" w:lineRule="auto"/>
        <w:ind w:right="2018"/>
        <w:jc w:val="center"/>
        <w:rPr>
          <w:rFonts w:ascii="Times New Roman" w:hAnsi="Times New Roman" w:eastAsia="Times New Roman"/>
          <w:b/>
          <w:color w:val="000000"/>
          <w:sz w:val="28"/>
          <w:szCs w:val="28"/>
        </w:rPr>
      </w:pPr>
    </w:p>
    <w:p w14:paraId="561825D8">
      <w:pPr>
        <w:spacing w:after="5" w:line="276" w:lineRule="auto"/>
        <w:ind w:right="2018"/>
        <w:jc w:val="center"/>
        <w:rPr>
          <w:rFonts w:ascii="Times New Roman" w:hAnsi="Times New Roman" w:eastAsia="Times New Roman"/>
          <w:b/>
          <w:color w:val="000000"/>
          <w:sz w:val="28"/>
          <w:szCs w:val="28"/>
        </w:rPr>
      </w:pPr>
    </w:p>
    <w:p w14:paraId="6B02D9D4">
      <w:pPr>
        <w:spacing w:after="5" w:line="276" w:lineRule="auto"/>
        <w:ind w:right="2018"/>
        <w:jc w:val="center"/>
        <w:rPr>
          <w:rFonts w:ascii="Times New Roman" w:hAnsi="Times New Roman" w:eastAsia="Times New Roman"/>
          <w:b/>
          <w:color w:val="000000"/>
          <w:sz w:val="28"/>
          <w:szCs w:val="28"/>
        </w:rPr>
      </w:pPr>
    </w:p>
    <w:p w14:paraId="7029D69E">
      <w:pPr>
        <w:spacing w:after="5" w:line="276" w:lineRule="auto"/>
        <w:ind w:right="2018"/>
        <w:jc w:val="center"/>
        <w:rPr>
          <w:rFonts w:ascii="Times New Roman" w:hAnsi="Times New Roman" w:eastAsia="Times New Roman"/>
          <w:b/>
          <w:color w:val="000000"/>
          <w:sz w:val="28"/>
          <w:szCs w:val="28"/>
        </w:rPr>
      </w:pPr>
    </w:p>
    <w:p w14:paraId="7EB72DA1">
      <w:pPr>
        <w:spacing w:after="5" w:line="276" w:lineRule="auto"/>
        <w:ind w:right="2018"/>
        <w:jc w:val="center"/>
        <w:rPr>
          <w:rFonts w:ascii="Times New Roman" w:hAnsi="Times New Roman" w:eastAsia="Times New Roman"/>
          <w:b/>
          <w:color w:val="000000"/>
          <w:sz w:val="28"/>
          <w:szCs w:val="28"/>
        </w:rPr>
      </w:pPr>
    </w:p>
    <w:p w14:paraId="6E451BF4">
      <w:pPr>
        <w:spacing w:after="5" w:line="276" w:lineRule="auto"/>
        <w:ind w:right="2018"/>
        <w:jc w:val="center"/>
        <w:rPr>
          <w:rFonts w:ascii="Times New Roman" w:hAnsi="Times New Roman" w:eastAsia="Times New Roman"/>
          <w:b/>
          <w:color w:val="000000"/>
          <w:sz w:val="28"/>
          <w:szCs w:val="28"/>
        </w:rPr>
      </w:pPr>
    </w:p>
    <w:p w14:paraId="405B91D6">
      <w:pPr>
        <w:pStyle w:val="9"/>
        <w:spacing w:after="0" w:line="276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Выявление несовершеннолетних с проблемами в развитии, обучении и адаптации, в социально опасном положении (диагностика психологическая, педагогическая, социально-педагогическая).</w:t>
      </w:r>
    </w:p>
    <w:p w14:paraId="456AC2EC">
      <w:pPr>
        <w:spacing w:after="5" w:line="240" w:lineRule="auto"/>
        <w:ind w:left="331" w:right="141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В школе организовано ежемесячное заседание Совета Профилактики, плановый и внеплановый консилиум, организованна служба медиации, индивидуальная профилактическая  работа (межвед.,  диагностика, патронаж, консультирование.</w:t>
      </w:r>
    </w:p>
    <w:p w14:paraId="3A577E1F">
      <w:pPr>
        <w:spacing w:after="5" w:line="276" w:lineRule="auto"/>
        <w:ind w:right="2018"/>
        <w:jc w:val="center"/>
        <w:rPr>
          <w:rFonts w:ascii="Times New Roman" w:hAnsi="Times New Roman" w:eastAsia="Times New Roman"/>
          <w:b/>
          <w:color w:val="000000"/>
          <w:sz w:val="28"/>
          <w:szCs w:val="28"/>
        </w:rPr>
      </w:pPr>
    </w:p>
    <w:p w14:paraId="3BF2B4C2">
      <w:pPr>
        <w:spacing w:after="5" w:line="276" w:lineRule="auto"/>
        <w:ind w:right="2018"/>
        <w:jc w:val="center"/>
        <w:rPr>
          <w:rFonts w:ascii="Times New Roman" w:hAnsi="Times New Roman" w:eastAsia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</w:rPr>
        <w:t>Мониторинг эффективности проводимой работы</w:t>
      </w:r>
    </w:p>
    <w:p w14:paraId="74431031">
      <w:pPr>
        <w:spacing w:after="13" w:line="276" w:lineRule="auto"/>
        <w:ind w:left="-11" w:right="565" w:firstLine="69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Обязательным элементом профилактической деятельности является оценка ее эффективности. Оценка эффективности может быть внутренней (на уровне образовательной организации) и внешней (на муниципальном или региональном уровне). Сроки проведения мониторинга, позволяющего оценить эффективность профилактической деятельности, зависят от объема проведенной работы. Как правило, мониторинг проводится один раз в год.  </w:t>
      </w:r>
    </w:p>
    <w:p w14:paraId="19252E10">
      <w:pPr>
        <w:spacing w:after="13" w:line="276" w:lineRule="auto"/>
        <w:ind w:left="-11" w:right="565" w:firstLine="699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Общая оценка эффективности профилактики формируется из оценки организации процесса профилактики и оценки результатов профилактики. Индикаторы профилактической деятельности </w:t>
      </w:r>
    </w:p>
    <w:p w14:paraId="2FCE3107">
      <w:pPr>
        <w:spacing w:after="13" w:line="276" w:lineRule="auto"/>
        <w:ind w:left="-11" w:right="565" w:firstLine="699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Используются следующие основные направления формирования индикаторов. </w:t>
      </w:r>
    </w:p>
    <w:p w14:paraId="2B3DFDA0">
      <w:pPr>
        <w:spacing w:after="13" w:line="276" w:lineRule="auto"/>
        <w:ind w:left="-11" w:right="565" w:firstLine="699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Первая группа индикаторов связана с процессом реализации профилактической деятельности: показатели, характеризующие сформированность и действенность единого профилактического пространства (скоординированность действий всех субъектов профилактики; наличие эффективных профилактических программ, включающих психолого-педагогические технологии; соответствующий целям и задачам программ профилактики состав специалистов, включенных в профилактический процесс в образовательной среде и т. д.). </w:t>
      </w:r>
    </w:p>
    <w:p w14:paraId="08372F44">
      <w:pPr>
        <w:spacing w:after="13" w:line="276" w:lineRule="auto"/>
        <w:ind w:left="-11" w:right="565" w:firstLine="699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Вторая группа индикаторов связана с оценкой результатов профилактики на уровне динамики социально-психологических и личностных характеристик субъектов профилактики. Показатели этого спектра индикации включают частоту распространенности случаев правонарушений среди несовершеннолетних и молодежи; оценочные характеристики, отражающие изменения в социальных компетенциях, нормативных установках обучающихся, воспитанников, включенных в первичную профилактику. </w:t>
      </w:r>
    </w:p>
    <w:p w14:paraId="5F50ED07">
      <w:pPr>
        <w:spacing w:after="13" w:line="276" w:lineRule="auto"/>
        <w:ind w:left="-11" w:right="565" w:firstLine="699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Третья группа индикаторов связана с оценкой актуальной социальной значимости профилактической работы в образовательной среде. Эта группа индикаторов включает соответствие уровня общим концептуальным принципам организации, существование продуктивных и действенных форм контроля, а также оценку затрат, необходимых для реализации профилактических мер.</w:t>
      </w:r>
    </w:p>
    <w:p w14:paraId="74589B1B">
      <w:pPr>
        <w:spacing w:after="0" w:line="276" w:lineRule="auto"/>
        <w:ind w:left="331" w:right="565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>Средства диагностики: экспертная оценка педагогом (классным руководителем) ребенка (класса) на основе наблюдений (1-6 классы), социально-психологического тестирования (7-11 классы), оценка удовлетворенности субъектов образовательной деятельности (план работы классного руководителя, план работы педагога-психолога, социального педагога).</w:t>
      </w:r>
    </w:p>
    <w:p w14:paraId="0B7784E9">
      <w:pPr>
        <w:spacing w:after="5" w:line="240" w:lineRule="auto"/>
        <w:ind w:left="1786" w:right="2018" w:hanging="10"/>
        <w:jc w:val="center"/>
        <w:rPr>
          <w:rFonts w:ascii="Times New Roman" w:hAnsi="Times New Roman" w:eastAsia="Times New Roman"/>
          <w:b/>
          <w:sz w:val="28"/>
          <w:szCs w:val="28"/>
        </w:rPr>
      </w:pPr>
    </w:p>
    <w:p w14:paraId="60D1976D">
      <w:pPr>
        <w:spacing w:after="0" w:line="276" w:lineRule="auto"/>
        <w:ind w:left="720"/>
        <w:contextualSpacing/>
        <w:jc w:val="right"/>
        <w:textAlignment w:val="top"/>
        <w:rPr>
          <w:rFonts w:ascii="Times New Roman" w:hAnsi="Times New Roman" w:eastAsia="Times New Roman"/>
          <w:color w:val="FF0000"/>
          <w:sz w:val="28"/>
          <w:szCs w:val="28"/>
          <w:lang w:eastAsia="ru-RU"/>
        </w:rPr>
      </w:pPr>
    </w:p>
    <w:p w14:paraId="772FF48F">
      <w:pPr>
        <w:spacing w:after="0" w:line="276" w:lineRule="auto"/>
        <w:ind w:left="720"/>
        <w:contextualSpacing/>
        <w:jc w:val="right"/>
        <w:textAlignment w:val="top"/>
        <w:rPr>
          <w:rFonts w:ascii="Times New Roman" w:hAnsi="Times New Roman" w:eastAsia="Times New Roman"/>
          <w:color w:val="FF0000"/>
          <w:sz w:val="28"/>
          <w:szCs w:val="28"/>
          <w:lang w:eastAsia="ru-RU"/>
        </w:rPr>
      </w:pPr>
    </w:p>
    <w:p w14:paraId="5765FEC1">
      <w:pPr>
        <w:spacing w:after="0" w:line="276" w:lineRule="auto"/>
        <w:ind w:left="720"/>
        <w:contextualSpacing/>
        <w:jc w:val="right"/>
        <w:textAlignment w:val="top"/>
        <w:rPr>
          <w:rFonts w:ascii="Times New Roman" w:hAnsi="Times New Roman" w:eastAsia="Times New Roman"/>
          <w:color w:val="FF0000"/>
          <w:sz w:val="28"/>
          <w:szCs w:val="28"/>
          <w:lang w:eastAsia="ru-RU"/>
        </w:rPr>
      </w:pPr>
    </w:p>
    <w:p w14:paraId="527F4C52">
      <w:pPr>
        <w:spacing w:after="0" w:line="276" w:lineRule="auto"/>
        <w:ind w:left="720"/>
        <w:contextualSpacing/>
        <w:jc w:val="right"/>
        <w:textAlignment w:val="top"/>
        <w:rPr>
          <w:rFonts w:ascii="Times New Roman" w:hAnsi="Times New Roman" w:eastAsia="Times New Roman"/>
          <w:color w:val="FF0000"/>
          <w:sz w:val="28"/>
          <w:szCs w:val="28"/>
          <w:lang w:eastAsia="ru-RU"/>
        </w:rPr>
      </w:pPr>
    </w:p>
    <w:p w14:paraId="3CF63B72">
      <w:pPr>
        <w:spacing w:after="0" w:line="276" w:lineRule="auto"/>
        <w:ind w:left="720"/>
        <w:contextualSpacing/>
        <w:jc w:val="right"/>
        <w:textAlignment w:val="top"/>
        <w:rPr>
          <w:rFonts w:ascii="Times New Roman" w:hAnsi="Times New Roman" w:eastAsia="Times New Roman"/>
          <w:color w:val="FF0000"/>
          <w:sz w:val="28"/>
          <w:szCs w:val="28"/>
          <w:lang w:eastAsia="ru-RU"/>
        </w:rPr>
      </w:pPr>
    </w:p>
    <w:p w14:paraId="58B27824">
      <w:pPr>
        <w:spacing w:after="0" w:line="276" w:lineRule="auto"/>
        <w:ind w:left="720"/>
        <w:contextualSpacing/>
        <w:jc w:val="right"/>
        <w:textAlignment w:val="top"/>
        <w:rPr>
          <w:rFonts w:ascii="Times New Roman" w:hAnsi="Times New Roman" w:eastAsia="Times New Roman"/>
          <w:color w:val="FF0000"/>
          <w:sz w:val="28"/>
          <w:szCs w:val="28"/>
          <w:lang w:eastAsia="ru-RU"/>
        </w:rPr>
      </w:pPr>
    </w:p>
    <w:p w14:paraId="4B5D1E93">
      <w:pPr>
        <w:spacing w:after="0" w:line="276" w:lineRule="auto"/>
        <w:ind w:left="720"/>
        <w:contextualSpacing/>
        <w:jc w:val="right"/>
        <w:textAlignment w:val="top"/>
        <w:rPr>
          <w:rFonts w:ascii="Times New Roman" w:hAnsi="Times New Roman" w:eastAsia="Times New Roman"/>
          <w:color w:val="FF0000"/>
          <w:sz w:val="28"/>
          <w:szCs w:val="28"/>
          <w:lang w:eastAsia="ru-RU"/>
        </w:rPr>
      </w:pPr>
    </w:p>
    <w:p w14:paraId="0AD395DB">
      <w:pPr>
        <w:spacing w:after="0" w:line="276" w:lineRule="auto"/>
        <w:ind w:left="720"/>
        <w:contextualSpacing/>
        <w:jc w:val="right"/>
        <w:textAlignment w:val="top"/>
        <w:rPr>
          <w:rFonts w:ascii="Times New Roman" w:hAnsi="Times New Roman" w:eastAsia="Times New Roman"/>
          <w:sz w:val="28"/>
          <w:szCs w:val="28"/>
          <w:lang w:eastAsia="ru-RU"/>
        </w:rPr>
      </w:pPr>
    </w:p>
    <w:sectPr>
      <w:pgSz w:w="11906" w:h="16838"/>
      <w:pgMar w:top="426" w:right="424" w:bottom="426" w:left="85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7F4D8F"/>
    <w:multiLevelType w:val="multilevel"/>
    <w:tmpl w:val="077F4D8F"/>
    <w:lvl w:ilvl="0" w:tentative="0">
      <w:start w:val="1"/>
      <w:numFmt w:val="decimal"/>
      <w:lvlText w:val="%1.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79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51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23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95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67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39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611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83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>
    <w:nsid w:val="161A1E57"/>
    <w:multiLevelType w:val="multilevel"/>
    <w:tmpl w:val="161A1E57"/>
    <w:lvl w:ilvl="0" w:tentative="0">
      <w:start w:val="1"/>
      <w:numFmt w:val="bullet"/>
      <w:lvlText w:val="–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789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509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3229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949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669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389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6109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829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">
    <w:nsid w:val="1A3646D9"/>
    <w:multiLevelType w:val="multilevel"/>
    <w:tmpl w:val="1A3646D9"/>
    <w:lvl w:ilvl="0" w:tentative="0">
      <w:start w:val="1"/>
      <w:numFmt w:val="decimal"/>
      <w:lvlText w:val="%1.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789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509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3229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949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669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389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6109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829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">
    <w:nsid w:val="24271AC8"/>
    <w:multiLevelType w:val="multilevel"/>
    <w:tmpl w:val="24271AC8"/>
    <w:lvl w:ilvl="0" w:tentative="0">
      <w:start w:val="1"/>
      <w:numFmt w:val="bullet"/>
      <w:lvlText w:val="–"/>
      <w:lvlJc w:val="left"/>
      <w:pPr>
        <w:ind w:left="709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decimal"/>
      <w:lvlText w:val="%2."/>
      <w:lvlJc w:val="left"/>
      <w:pPr>
        <w:ind w:left="1429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352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424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496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568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640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712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784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4">
    <w:nsid w:val="28B60995"/>
    <w:multiLevelType w:val="multilevel"/>
    <w:tmpl w:val="28B60995"/>
    <w:lvl w:ilvl="0" w:tentative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9065B60"/>
    <w:multiLevelType w:val="multilevel"/>
    <w:tmpl w:val="39065B60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A2B"/>
    <w:rsid w:val="000013CF"/>
    <w:rsid w:val="000608D2"/>
    <w:rsid w:val="000B2EBE"/>
    <w:rsid w:val="001665DF"/>
    <w:rsid w:val="001D3B83"/>
    <w:rsid w:val="001D4916"/>
    <w:rsid w:val="001F494F"/>
    <w:rsid w:val="0021052F"/>
    <w:rsid w:val="00227372"/>
    <w:rsid w:val="002436D9"/>
    <w:rsid w:val="00250982"/>
    <w:rsid w:val="00294F90"/>
    <w:rsid w:val="002D4AA2"/>
    <w:rsid w:val="00313BD6"/>
    <w:rsid w:val="003770AD"/>
    <w:rsid w:val="003D1EAB"/>
    <w:rsid w:val="003D7B83"/>
    <w:rsid w:val="00435418"/>
    <w:rsid w:val="00441A9F"/>
    <w:rsid w:val="0045473F"/>
    <w:rsid w:val="0048624F"/>
    <w:rsid w:val="004E2C62"/>
    <w:rsid w:val="0062250F"/>
    <w:rsid w:val="00631A9B"/>
    <w:rsid w:val="00725517"/>
    <w:rsid w:val="007E7F52"/>
    <w:rsid w:val="00805028"/>
    <w:rsid w:val="00805F2E"/>
    <w:rsid w:val="008102FA"/>
    <w:rsid w:val="00822F28"/>
    <w:rsid w:val="008276BA"/>
    <w:rsid w:val="00893237"/>
    <w:rsid w:val="008F16D2"/>
    <w:rsid w:val="00943C21"/>
    <w:rsid w:val="00A2008F"/>
    <w:rsid w:val="00A23149"/>
    <w:rsid w:val="00BC0F8D"/>
    <w:rsid w:val="00BE78A1"/>
    <w:rsid w:val="00C1761B"/>
    <w:rsid w:val="00D30417"/>
    <w:rsid w:val="00D32377"/>
    <w:rsid w:val="00D71B75"/>
    <w:rsid w:val="00DD060C"/>
    <w:rsid w:val="00E37498"/>
    <w:rsid w:val="00EC4032"/>
    <w:rsid w:val="00F24B02"/>
    <w:rsid w:val="00F33A2B"/>
    <w:rsid w:val="00F35459"/>
    <w:rsid w:val="00F50D32"/>
    <w:rsid w:val="00FC1E4C"/>
    <w:rsid w:val="7BE716A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table" w:styleId="8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paragraph" w:customStyle="1" w:styleId="10">
    <w:name w:val="c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customStyle="1" w:styleId="11">
    <w:name w:val="c0"/>
    <w:basedOn w:val="2"/>
    <w:qFormat/>
    <w:uiPriority w:val="0"/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Segoe UI" w:hAnsi="Segoe UI" w:eastAsia="Calibri" w:cs="Segoe UI"/>
      <w:sz w:val="18"/>
      <w:szCs w:val="18"/>
    </w:rPr>
  </w:style>
  <w:style w:type="table" w:customStyle="1" w:styleId="13">
    <w:name w:val="TableGrid"/>
    <w:qFormat/>
    <w:uiPriority w:val="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TableGrid1"/>
    <w:qFormat/>
    <w:uiPriority w:val="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Сетка таблицы1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F00EB-0791-4C8B-95C1-5D260CC3BE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ГОРОДСКОЙ ПСИХОЛОГИЧЕСКИЙ ЦЕНТР Г ОМСКА</Company>
  <Pages>13</Pages>
  <Words>3912</Words>
  <Characters>22304</Characters>
  <Lines>185</Lines>
  <Paragraphs>52</Paragraphs>
  <TotalTime>5</TotalTime>
  <ScaleCrop>false</ScaleCrop>
  <LinksUpToDate>false</LinksUpToDate>
  <CharactersWithSpaces>26164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2023-08-07T04:41:00Z</dcterms:created>
  <dc:creator>1</dc:creator>
  <cp:lastModifiedBy>Юля</cp:lastModifiedBy>
  <cp:lastPrinted>2022-08-09T06:23:00Z</cp:lastPrinted>
  <dcterms:modified xsi:type="dcterms:W3CDTF">2024-07-22T04:59:09Z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8E3548D081FD4C9780AA8E0B45A822F6_13</vt:lpwstr>
  </property>
</Properties>
</file>